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3B74"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1C4D56BE" w14:textId="51889F51" w:rsidR="00902517" w:rsidRPr="008D00A1" w:rsidRDefault="00902517" w:rsidP="00490A5F">
      <w:pPr>
        <w:spacing w:after="0"/>
        <w:ind w:left="993" w:hanging="426"/>
        <w:jc w:val="center"/>
        <w:rPr>
          <w:rFonts w:ascii="Times New Roman" w:hAnsi="Times New Roman" w:cs="Times New Roman"/>
          <w:b/>
          <w:bCs/>
          <w:sz w:val="36"/>
          <w:szCs w:val="36"/>
        </w:rPr>
      </w:pPr>
    </w:p>
    <w:p w14:paraId="0154BD46" w14:textId="2ADAC045" w:rsidR="001E383D" w:rsidRPr="008D00A1" w:rsidRDefault="001E383D" w:rsidP="00490A5F">
      <w:pPr>
        <w:spacing w:after="0"/>
        <w:ind w:left="993" w:hanging="426"/>
        <w:jc w:val="center"/>
        <w:rPr>
          <w:rFonts w:ascii="Times New Roman" w:hAnsi="Times New Roman" w:cs="Times New Roman"/>
          <w:b/>
          <w:bCs/>
          <w:sz w:val="36"/>
          <w:szCs w:val="36"/>
        </w:rPr>
      </w:pPr>
    </w:p>
    <w:p w14:paraId="250EDB7A" w14:textId="48B7E745" w:rsidR="001E383D" w:rsidRPr="008D00A1" w:rsidRDefault="001E383D" w:rsidP="00490A5F">
      <w:pPr>
        <w:spacing w:after="0"/>
        <w:ind w:left="993" w:hanging="426"/>
        <w:jc w:val="center"/>
        <w:rPr>
          <w:rFonts w:ascii="Times New Roman" w:hAnsi="Times New Roman" w:cs="Times New Roman"/>
          <w:b/>
          <w:bCs/>
          <w:sz w:val="36"/>
          <w:szCs w:val="36"/>
        </w:rPr>
      </w:pPr>
    </w:p>
    <w:p w14:paraId="52301A2E" w14:textId="6E537C6B" w:rsidR="001E383D" w:rsidRPr="008D00A1" w:rsidRDefault="001E383D" w:rsidP="00490A5F">
      <w:pPr>
        <w:spacing w:after="0"/>
        <w:ind w:left="993" w:hanging="426"/>
        <w:jc w:val="center"/>
        <w:rPr>
          <w:rFonts w:ascii="Times New Roman" w:hAnsi="Times New Roman" w:cs="Times New Roman"/>
          <w:b/>
          <w:bCs/>
          <w:sz w:val="36"/>
          <w:szCs w:val="36"/>
        </w:rPr>
      </w:pPr>
    </w:p>
    <w:p w14:paraId="13D8F934" w14:textId="1A630C41" w:rsidR="001E383D" w:rsidRPr="008D00A1" w:rsidRDefault="001E383D" w:rsidP="00490A5F">
      <w:pPr>
        <w:spacing w:after="0"/>
        <w:ind w:left="993" w:hanging="426"/>
        <w:jc w:val="center"/>
        <w:rPr>
          <w:rFonts w:ascii="Times New Roman" w:hAnsi="Times New Roman" w:cs="Times New Roman"/>
          <w:b/>
          <w:bCs/>
          <w:sz w:val="36"/>
          <w:szCs w:val="36"/>
        </w:rPr>
      </w:pPr>
    </w:p>
    <w:p w14:paraId="64D9C6F1" w14:textId="5A8FB28F" w:rsidR="001E383D" w:rsidRPr="008D00A1" w:rsidRDefault="001E383D" w:rsidP="00490A5F">
      <w:pPr>
        <w:spacing w:after="0"/>
        <w:ind w:left="993" w:hanging="426"/>
        <w:jc w:val="center"/>
        <w:rPr>
          <w:rFonts w:ascii="Times New Roman" w:hAnsi="Times New Roman" w:cs="Times New Roman"/>
          <w:b/>
          <w:bCs/>
          <w:sz w:val="36"/>
          <w:szCs w:val="36"/>
        </w:rPr>
      </w:pPr>
    </w:p>
    <w:p w14:paraId="55C20292" w14:textId="77777777" w:rsidR="001E383D" w:rsidRPr="008D00A1" w:rsidRDefault="001E383D" w:rsidP="00490A5F">
      <w:pPr>
        <w:spacing w:after="0"/>
        <w:ind w:left="993" w:hanging="426"/>
        <w:jc w:val="center"/>
        <w:rPr>
          <w:rFonts w:ascii="Times New Roman" w:hAnsi="Times New Roman" w:cs="Times New Roman"/>
          <w:b/>
          <w:bCs/>
          <w:sz w:val="36"/>
          <w:szCs w:val="36"/>
        </w:rPr>
      </w:pPr>
    </w:p>
    <w:p w14:paraId="059E6D1D"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2F127461" w14:textId="77777777" w:rsidR="001E383D" w:rsidRPr="008D00A1" w:rsidRDefault="001E383D" w:rsidP="001E383D">
      <w:pPr>
        <w:spacing w:after="0"/>
        <w:ind w:left="993" w:hanging="426"/>
        <w:jc w:val="center"/>
        <w:rPr>
          <w:rFonts w:ascii="Times New Roman" w:hAnsi="Times New Roman" w:cs="Times New Roman"/>
          <w:b/>
          <w:bCs/>
          <w:sz w:val="44"/>
          <w:szCs w:val="36"/>
        </w:rPr>
      </w:pPr>
      <w:r w:rsidRPr="008D00A1">
        <w:rPr>
          <w:rFonts w:ascii="Times New Roman" w:hAnsi="Times New Roman" w:cs="Times New Roman"/>
          <w:b/>
          <w:bCs/>
          <w:sz w:val="44"/>
          <w:szCs w:val="36"/>
        </w:rPr>
        <w:t>PROGRAM DE GUVERNARE</w:t>
      </w:r>
    </w:p>
    <w:p w14:paraId="06442AFA" w14:textId="32F41487" w:rsidR="001E383D" w:rsidRPr="008D00A1" w:rsidRDefault="001E383D" w:rsidP="001E383D">
      <w:pPr>
        <w:spacing w:after="0"/>
        <w:ind w:left="993" w:hanging="426"/>
        <w:jc w:val="center"/>
        <w:rPr>
          <w:rFonts w:ascii="Times New Roman" w:hAnsi="Times New Roman" w:cs="Times New Roman"/>
          <w:b/>
          <w:bCs/>
          <w:sz w:val="44"/>
          <w:szCs w:val="36"/>
        </w:rPr>
      </w:pPr>
    </w:p>
    <w:p w14:paraId="720766EE" w14:textId="7AFE29F9" w:rsidR="001E383D" w:rsidRPr="008D00A1" w:rsidRDefault="001E383D" w:rsidP="001E383D">
      <w:pPr>
        <w:spacing w:after="0"/>
        <w:ind w:left="993" w:hanging="426"/>
        <w:jc w:val="center"/>
        <w:rPr>
          <w:rFonts w:ascii="Times New Roman" w:hAnsi="Times New Roman" w:cs="Times New Roman"/>
          <w:b/>
          <w:bCs/>
          <w:sz w:val="44"/>
          <w:szCs w:val="36"/>
        </w:rPr>
      </w:pPr>
      <w:r w:rsidRPr="008D00A1">
        <w:rPr>
          <w:rFonts w:ascii="Times New Roman" w:hAnsi="Times New Roman" w:cs="Times New Roman"/>
          <w:b/>
          <w:bCs/>
          <w:sz w:val="44"/>
          <w:szCs w:val="36"/>
        </w:rPr>
        <w:t>PSD-PNL-UDMR-</w:t>
      </w:r>
      <w:r w:rsidR="00AC124C">
        <w:rPr>
          <w:rFonts w:ascii="Times New Roman" w:hAnsi="Times New Roman" w:cs="Times New Roman"/>
          <w:b/>
          <w:bCs/>
          <w:sz w:val="44"/>
          <w:szCs w:val="36"/>
        </w:rPr>
        <w:t xml:space="preserve">GRUPUL PARLAMENTAR AL </w:t>
      </w:r>
      <w:r w:rsidRPr="008D00A1">
        <w:rPr>
          <w:rFonts w:ascii="Times New Roman" w:hAnsi="Times New Roman" w:cs="Times New Roman"/>
          <w:b/>
          <w:bCs/>
          <w:sz w:val="44"/>
          <w:szCs w:val="36"/>
        </w:rPr>
        <w:t>MINORITĂȚI</w:t>
      </w:r>
      <w:r w:rsidR="00AC124C">
        <w:rPr>
          <w:rFonts w:ascii="Times New Roman" w:hAnsi="Times New Roman" w:cs="Times New Roman"/>
          <w:b/>
          <w:bCs/>
          <w:sz w:val="44"/>
          <w:szCs w:val="36"/>
        </w:rPr>
        <w:t>LOR NAȚIONALE</w:t>
      </w:r>
      <w:r w:rsidR="005D01DF">
        <w:rPr>
          <w:rFonts w:ascii="Times New Roman" w:hAnsi="Times New Roman" w:cs="Times New Roman"/>
          <w:b/>
          <w:bCs/>
          <w:sz w:val="44"/>
          <w:szCs w:val="36"/>
        </w:rPr>
        <w:t xml:space="preserve"> DIN CAMERA DEPUTAȚILOR</w:t>
      </w:r>
    </w:p>
    <w:p w14:paraId="20FC785F" w14:textId="77777777" w:rsidR="00902517" w:rsidRPr="008D00A1" w:rsidRDefault="00902517" w:rsidP="00490A5F">
      <w:pPr>
        <w:spacing w:after="0"/>
        <w:ind w:left="993" w:hanging="426"/>
        <w:jc w:val="center"/>
        <w:rPr>
          <w:rFonts w:ascii="Times New Roman" w:hAnsi="Times New Roman" w:cs="Times New Roman"/>
          <w:b/>
          <w:bCs/>
          <w:sz w:val="44"/>
          <w:szCs w:val="36"/>
        </w:rPr>
      </w:pPr>
    </w:p>
    <w:p w14:paraId="6E88BE99"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5312D98F"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7DE59306"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10A03E21"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1B83EAE6"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6EBCD630"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543B61D7"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745A1549"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378AFF8D"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611E08A1"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487CB9F4"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66B61A7D"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0D4943CD"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54D73E03" w14:textId="77777777" w:rsidR="00902517" w:rsidRPr="008D00A1" w:rsidRDefault="00902517" w:rsidP="00490A5F">
      <w:pPr>
        <w:spacing w:after="0"/>
        <w:ind w:left="993" w:hanging="426"/>
        <w:jc w:val="center"/>
        <w:rPr>
          <w:rFonts w:ascii="Times New Roman" w:hAnsi="Times New Roman" w:cs="Times New Roman"/>
          <w:b/>
          <w:bCs/>
          <w:sz w:val="36"/>
          <w:szCs w:val="36"/>
        </w:rPr>
      </w:pPr>
    </w:p>
    <w:p w14:paraId="1E724B50" w14:textId="5AC1481D" w:rsidR="0027466C" w:rsidRPr="00F3462E" w:rsidRDefault="00F3462E" w:rsidP="00A63248">
      <w:pPr>
        <w:pStyle w:val="Heading1"/>
      </w:pPr>
      <w:bookmarkStart w:id="0" w:name="_Toc185833576"/>
      <w:r w:rsidRPr="00F3462E">
        <w:lastRenderedPageBreak/>
        <w:t xml:space="preserve">PRINCIPIILE GENERALE DE GUVERNARE ALE COALIȚIEI </w:t>
      </w:r>
      <w:r w:rsidR="00CB2F30" w:rsidRPr="00F3462E">
        <w:t>PSD-PNL-UDMR-</w:t>
      </w:r>
      <w:r w:rsidR="00AC124C" w:rsidRPr="00F3462E">
        <w:t xml:space="preserve">GRUPUL PARLAMENTAR AL </w:t>
      </w:r>
      <w:r w:rsidR="00CB2F30" w:rsidRPr="00F3462E">
        <w:t>MINORITĂȚI</w:t>
      </w:r>
      <w:r w:rsidR="00AC124C" w:rsidRPr="00F3462E">
        <w:t xml:space="preserve"> LOR NAȚIONALE</w:t>
      </w:r>
      <w:bookmarkEnd w:id="0"/>
      <w:r w:rsidR="005D01DF">
        <w:t xml:space="preserve"> DIN CAMERA DEPUTAȚILOR</w:t>
      </w:r>
    </w:p>
    <w:p w14:paraId="7346879E" w14:textId="77777777" w:rsidR="004B3E84" w:rsidRPr="008D00A1" w:rsidRDefault="004B3E84" w:rsidP="002B107D">
      <w:pPr>
        <w:spacing w:after="0"/>
        <w:ind w:left="993" w:hanging="426"/>
        <w:jc w:val="both"/>
        <w:rPr>
          <w:rFonts w:ascii="Times New Roman" w:hAnsi="Times New Roman" w:cs="Times New Roman"/>
          <w:sz w:val="28"/>
          <w:szCs w:val="28"/>
        </w:rPr>
      </w:pPr>
    </w:p>
    <w:p w14:paraId="5E890411" w14:textId="77777777" w:rsidR="00CA2B22" w:rsidRPr="008D00A1" w:rsidRDefault="00CA2B22" w:rsidP="002B107D">
      <w:pPr>
        <w:spacing w:after="0"/>
        <w:ind w:left="993" w:hanging="426"/>
        <w:jc w:val="both"/>
        <w:rPr>
          <w:rFonts w:ascii="Times New Roman" w:hAnsi="Times New Roman" w:cs="Times New Roman"/>
          <w:sz w:val="28"/>
          <w:szCs w:val="28"/>
        </w:rPr>
      </w:pPr>
    </w:p>
    <w:p w14:paraId="7AA97EEE" w14:textId="0A14555C" w:rsidR="004B3E84" w:rsidRPr="008D00A1" w:rsidRDefault="00CA2B22" w:rsidP="00612E94">
      <w:pPr>
        <w:pStyle w:val="ListParagraph"/>
        <w:numPr>
          <w:ilvl w:val="0"/>
          <w:numId w:val="65"/>
        </w:numPr>
        <w:spacing w:after="0"/>
        <w:jc w:val="both"/>
        <w:rPr>
          <w:rFonts w:ascii="Times New Roman" w:hAnsi="Times New Roman" w:cs="Times New Roman"/>
          <w:b/>
          <w:bCs/>
          <w:sz w:val="28"/>
          <w:szCs w:val="28"/>
          <w:u w:val="single"/>
        </w:rPr>
      </w:pPr>
      <w:r w:rsidRPr="008D00A1">
        <w:rPr>
          <w:rFonts w:ascii="Times New Roman" w:hAnsi="Times New Roman" w:cs="Times New Roman"/>
          <w:b/>
          <w:bCs/>
          <w:sz w:val="28"/>
          <w:szCs w:val="28"/>
          <w:u w:val="single"/>
        </w:rPr>
        <w:t>Reforma statului.</w:t>
      </w:r>
    </w:p>
    <w:p w14:paraId="53776280" w14:textId="77777777" w:rsidR="004B3E84" w:rsidRPr="008D00A1" w:rsidRDefault="004B3E84" w:rsidP="002B107D">
      <w:pPr>
        <w:spacing w:after="0"/>
        <w:ind w:left="993" w:hanging="426"/>
        <w:jc w:val="both"/>
        <w:rPr>
          <w:rFonts w:ascii="Times New Roman" w:hAnsi="Times New Roman" w:cs="Times New Roman"/>
          <w:sz w:val="28"/>
          <w:szCs w:val="28"/>
        </w:rPr>
      </w:pPr>
    </w:p>
    <w:p w14:paraId="260AB406" w14:textId="77777777" w:rsidR="004B3E84" w:rsidRPr="008D00A1" w:rsidRDefault="004B3E84" w:rsidP="00612E94">
      <w:pPr>
        <w:numPr>
          <w:ilvl w:val="0"/>
          <w:numId w:val="46"/>
        </w:numPr>
        <w:spacing w:after="0"/>
        <w:ind w:left="993" w:hanging="426"/>
        <w:jc w:val="both"/>
        <w:rPr>
          <w:rFonts w:ascii="Times New Roman" w:hAnsi="Times New Roman" w:cs="Times New Roman"/>
          <w:b/>
          <w:bCs/>
          <w:sz w:val="26"/>
          <w:szCs w:val="26"/>
        </w:rPr>
      </w:pPr>
      <w:r w:rsidRPr="008D00A1">
        <w:rPr>
          <w:rFonts w:ascii="Times New Roman" w:hAnsi="Times New Roman" w:cs="Times New Roman"/>
          <w:b/>
          <w:bCs/>
          <w:sz w:val="26"/>
          <w:szCs w:val="26"/>
        </w:rPr>
        <w:t xml:space="preserve">Reforma administrației centrale </w:t>
      </w:r>
    </w:p>
    <w:p w14:paraId="08DADC62" w14:textId="0A0C1C73" w:rsidR="004B3E84" w:rsidRPr="008D00A1" w:rsidRDefault="004B3E84" w:rsidP="00612E94">
      <w:pPr>
        <w:numPr>
          <w:ilvl w:val="0"/>
          <w:numId w:val="45"/>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În administrația centrală, </w:t>
      </w:r>
      <w:r w:rsidR="0055052F" w:rsidRPr="008D00A1">
        <w:rPr>
          <w:rFonts w:ascii="Times New Roman" w:hAnsi="Times New Roman" w:cs="Times New Roman"/>
          <w:sz w:val="24"/>
          <w:szCs w:val="24"/>
        </w:rPr>
        <w:t xml:space="preserve">reducem </w:t>
      </w:r>
      <w:r w:rsidRPr="008D00A1">
        <w:rPr>
          <w:rFonts w:ascii="Times New Roman" w:hAnsi="Times New Roman" w:cs="Times New Roman"/>
          <w:sz w:val="24"/>
          <w:szCs w:val="24"/>
        </w:rPr>
        <w:t>numărul de ministere la maximum 16 și numărul agențiilor cu cel puțin 25%;</w:t>
      </w:r>
    </w:p>
    <w:p w14:paraId="4F454F27" w14:textId="5B9784F6" w:rsidR="004B3E84" w:rsidRPr="008D00A1" w:rsidRDefault="004B3E84" w:rsidP="00612E94">
      <w:pPr>
        <w:numPr>
          <w:ilvl w:val="0"/>
          <w:numId w:val="45"/>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Comasarea serviciilor deconcentrate ale ministerelor (niciun minister să nu dețină mai mult de două servicii deco</w:t>
      </w:r>
      <w:r w:rsidR="00490A5F" w:rsidRPr="008D00A1">
        <w:rPr>
          <w:rFonts w:ascii="Times New Roman" w:hAnsi="Times New Roman" w:cs="Times New Roman"/>
          <w:sz w:val="24"/>
          <w:szCs w:val="24"/>
        </w:rPr>
        <w:t>ncentrate la nivel teritorial);</w:t>
      </w:r>
    </w:p>
    <w:p w14:paraId="30FA63CF" w14:textId="095920A1" w:rsidR="004B3E84" w:rsidRPr="008D00A1" w:rsidRDefault="004B3E84" w:rsidP="00612E94">
      <w:pPr>
        <w:numPr>
          <w:ilvl w:val="0"/>
          <w:numId w:val="45"/>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Reducerea numărului de secretari de stat cu cel puțin 50%. Regula</w:t>
      </w:r>
      <w:r w:rsidR="0055052F" w:rsidRPr="008D00A1">
        <w:rPr>
          <w:rFonts w:ascii="Times New Roman" w:hAnsi="Times New Roman" w:cs="Times New Roman"/>
          <w:sz w:val="24"/>
          <w:szCs w:val="24"/>
        </w:rPr>
        <w:t xml:space="preserve"> introdusă este</w:t>
      </w:r>
      <w:r w:rsidRPr="008D00A1">
        <w:rPr>
          <w:rFonts w:ascii="Times New Roman" w:hAnsi="Times New Roman" w:cs="Times New Roman"/>
          <w:sz w:val="24"/>
          <w:szCs w:val="24"/>
        </w:rPr>
        <w:t xml:space="preserve"> de maxim</w:t>
      </w:r>
      <w:r w:rsidR="00490A5F" w:rsidRPr="008D00A1">
        <w:rPr>
          <w:rFonts w:ascii="Times New Roman" w:hAnsi="Times New Roman" w:cs="Times New Roman"/>
          <w:sz w:val="24"/>
          <w:szCs w:val="24"/>
        </w:rPr>
        <w:t xml:space="preserve">um 2 secretari de stat/minister și </w:t>
      </w:r>
      <w:r w:rsidRPr="008D00A1">
        <w:rPr>
          <w:rFonts w:ascii="Times New Roman" w:hAnsi="Times New Roman" w:cs="Times New Roman"/>
          <w:sz w:val="24"/>
          <w:szCs w:val="24"/>
        </w:rPr>
        <w:t xml:space="preserve">maximum </w:t>
      </w:r>
      <w:r w:rsidR="008D00A1">
        <w:rPr>
          <w:rFonts w:ascii="Times New Roman" w:hAnsi="Times New Roman" w:cs="Times New Roman"/>
          <w:sz w:val="24"/>
          <w:szCs w:val="24"/>
        </w:rPr>
        <w:t>4</w:t>
      </w:r>
      <w:r w:rsidRPr="008D00A1">
        <w:rPr>
          <w:rFonts w:ascii="Times New Roman" w:hAnsi="Times New Roman" w:cs="Times New Roman"/>
          <w:sz w:val="24"/>
          <w:szCs w:val="24"/>
        </w:rPr>
        <w:t xml:space="preserve"> la ministerele mari;</w:t>
      </w:r>
    </w:p>
    <w:p w14:paraId="10D3D179" w14:textId="611C6995" w:rsidR="004B3E84" w:rsidRPr="008D00A1" w:rsidRDefault="004B3E84" w:rsidP="00612E94">
      <w:pPr>
        <w:numPr>
          <w:ilvl w:val="0"/>
          <w:numId w:val="45"/>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Audit de eficiență pentru fiecare autoritate centrală, instituții regionale și companii de stat</w:t>
      </w:r>
      <w:r w:rsidR="008D00A1">
        <w:rPr>
          <w:rFonts w:ascii="Times New Roman" w:hAnsi="Times New Roman" w:cs="Times New Roman"/>
          <w:sz w:val="24"/>
          <w:szCs w:val="24"/>
        </w:rPr>
        <w:t>,</w:t>
      </w:r>
      <w:r w:rsidR="00EC31DB" w:rsidRPr="008D00A1">
        <w:rPr>
          <w:rFonts w:ascii="Times New Roman" w:hAnsi="Times New Roman" w:cs="Times New Roman"/>
          <w:sz w:val="24"/>
          <w:szCs w:val="24"/>
        </w:rPr>
        <w:t xml:space="preserve"> care va sta la baza propunerilor de desființare/comasare</w:t>
      </w:r>
      <w:r w:rsidR="004D3AF2" w:rsidRPr="008D00A1">
        <w:rPr>
          <w:rFonts w:ascii="Times New Roman" w:hAnsi="Times New Roman" w:cs="Times New Roman"/>
          <w:sz w:val="24"/>
          <w:szCs w:val="24"/>
        </w:rPr>
        <w:t>;</w:t>
      </w:r>
    </w:p>
    <w:p w14:paraId="0DDBC166" w14:textId="41AD3EA4" w:rsidR="004B3E84" w:rsidRPr="008D00A1" w:rsidRDefault="0055052F" w:rsidP="00612E94">
      <w:pPr>
        <w:numPr>
          <w:ilvl w:val="0"/>
          <w:numId w:val="45"/>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L</w:t>
      </w:r>
      <w:r w:rsidR="004B3E84" w:rsidRPr="008D00A1">
        <w:rPr>
          <w:rFonts w:ascii="Times New Roman" w:hAnsi="Times New Roman" w:cs="Times New Roman"/>
          <w:sz w:val="24"/>
          <w:szCs w:val="24"/>
        </w:rPr>
        <w:t xml:space="preserve">ansarea unui program strategic de sprijin pentru eliminarea inegalităților teritoriale și accelerarea dezvoltării zonelor defavorizate din cadrul regiunilor de dezvoltare. Programul vizează investiții țintite în infrastructură, educație, sănătate și economie locală, pentru a crea oportunități concrete în comunitățile vulnerabile. </w:t>
      </w:r>
      <w:r w:rsidRPr="008D00A1">
        <w:rPr>
          <w:rFonts w:ascii="Times New Roman" w:hAnsi="Times New Roman" w:cs="Times New Roman"/>
          <w:sz w:val="24"/>
          <w:szCs w:val="24"/>
        </w:rPr>
        <w:t>A</w:t>
      </w:r>
      <w:r w:rsidR="004B3E84" w:rsidRPr="008D00A1">
        <w:rPr>
          <w:rFonts w:ascii="Times New Roman" w:hAnsi="Times New Roman" w:cs="Times New Roman"/>
          <w:sz w:val="24"/>
          <w:szCs w:val="24"/>
        </w:rPr>
        <w:t>sigurăm acces egal la servicii publice de calitate, atragem investiții și stimulăm crearea de locuri de muncă, astfel încât fiecare regiune să aibă șansa unui viitor prosper.</w:t>
      </w:r>
    </w:p>
    <w:p w14:paraId="42971D6D" w14:textId="77777777" w:rsidR="004B3E84" w:rsidRPr="008D00A1" w:rsidRDefault="004B3E84" w:rsidP="002B107D">
      <w:pPr>
        <w:spacing w:after="0"/>
        <w:ind w:left="993" w:hanging="426"/>
        <w:jc w:val="both"/>
        <w:rPr>
          <w:rFonts w:ascii="Times New Roman" w:hAnsi="Times New Roman" w:cs="Times New Roman"/>
          <w:sz w:val="24"/>
          <w:szCs w:val="24"/>
        </w:rPr>
      </w:pPr>
    </w:p>
    <w:p w14:paraId="3A50C15B" w14:textId="77777777" w:rsidR="004B3E84" w:rsidRPr="008D00A1" w:rsidRDefault="004B3E84" w:rsidP="00612E94">
      <w:pPr>
        <w:numPr>
          <w:ilvl w:val="0"/>
          <w:numId w:val="46"/>
        </w:numPr>
        <w:spacing w:after="0"/>
        <w:ind w:left="993" w:hanging="426"/>
        <w:jc w:val="both"/>
        <w:rPr>
          <w:rFonts w:ascii="Times New Roman" w:hAnsi="Times New Roman" w:cs="Times New Roman"/>
          <w:b/>
          <w:bCs/>
          <w:sz w:val="26"/>
          <w:szCs w:val="26"/>
        </w:rPr>
      </w:pPr>
      <w:r w:rsidRPr="008D00A1">
        <w:rPr>
          <w:rFonts w:ascii="Times New Roman" w:hAnsi="Times New Roman" w:cs="Times New Roman"/>
          <w:b/>
          <w:bCs/>
          <w:sz w:val="26"/>
          <w:szCs w:val="26"/>
        </w:rPr>
        <w:t xml:space="preserve">Debirocratizare, simplificare, </w:t>
      </w:r>
      <w:proofErr w:type="spellStart"/>
      <w:r w:rsidRPr="008D00A1">
        <w:rPr>
          <w:rFonts w:ascii="Times New Roman" w:hAnsi="Times New Roman" w:cs="Times New Roman"/>
          <w:b/>
          <w:bCs/>
          <w:sz w:val="26"/>
          <w:szCs w:val="26"/>
        </w:rPr>
        <w:t>dereglementare</w:t>
      </w:r>
      <w:proofErr w:type="spellEnd"/>
    </w:p>
    <w:p w14:paraId="45AB45CD" w14:textId="0AFBB626" w:rsidR="004B3E84" w:rsidRPr="008D00A1" w:rsidRDefault="0055052F"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Autoritățile de reglementare puternice sunt pilon central </w:t>
      </w:r>
      <w:r w:rsidR="004D3AF2" w:rsidRPr="008D00A1">
        <w:rPr>
          <w:rFonts w:ascii="Times New Roman" w:hAnsi="Times New Roman" w:cs="Times New Roman"/>
          <w:sz w:val="24"/>
          <w:szCs w:val="24"/>
        </w:rPr>
        <w:t>al supravegherii</w:t>
      </w:r>
      <w:r w:rsidRPr="008D00A1">
        <w:rPr>
          <w:rFonts w:ascii="Times New Roman" w:hAnsi="Times New Roman" w:cs="Times New Roman"/>
          <w:sz w:val="24"/>
          <w:szCs w:val="24"/>
        </w:rPr>
        <w:t xml:space="preserve"> piețe</w:t>
      </w:r>
      <w:r w:rsidR="004D3AF2" w:rsidRPr="008D00A1">
        <w:rPr>
          <w:rFonts w:ascii="Times New Roman" w:hAnsi="Times New Roman" w:cs="Times New Roman"/>
          <w:sz w:val="24"/>
          <w:szCs w:val="24"/>
        </w:rPr>
        <w:t>lor</w:t>
      </w:r>
      <w:r w:rsidR="008D00A1">
        <w:rPr>
          <w:rFonts w:ascii="Times New Roman" w:hAnsi="Times New Roman" w:cs="Times New Roman"/>
          <w:sz w:val="24"/>
          <w:szCs w:val="24"/>
        </w:rPr>
        <w:t>,</w:t>
      </w:r>
      <w:r w:rsidRPr="008D00A1">
        <w:rPr>
          <w:rFonts w:ascii="Times New Roman" w:hAnsi="Times New Roman" w:cs="Times New Roman"/>
          <w:sz w:val="24"/>
          <w:szCs w:val="24"/>
        </w:rPr>
        <w:t xml:space="preserve"> iar în baza unui audit se poate implementa comasarea </w:t>
      </w:r>
      <w:r w:rsidR="004D3AF2" w:rsidRPr="008D00A1">
        <w:rPr>
          <w:rFonts w:ascii="Times New Roman" w:hAnsi="Times New Roman" w:cs="Times New Roman"/>
          <w:sz w:val="24"/>
          <w:szCs w:val="24"/>
        </w:rPr>
        <w:t>acestora.</w:t>
      </w:r>
    </w:p>
    <w:p w14:paraId="56A19DEA" w14:textId="77777777" w:rsidR="004B3E84" w:rsidRPr="008D00A1" w:rsidRDefault="004B3E84"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Anularea sau simplificarea unor reglementări nefuncționale sau supra-birocratice;</w:t>
      </w:r>
    </w:p>
    <w:p w14:paraId="11340F0D" w14:textId="77777777" w:rsidR="004B3E84" w:rsidRPr="008D00A1" w:rsidRDefault="004B3E84"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Digitalizarea și interconectarea bazelor de date de la nivelul administrațiilor publice centrale și locale;</w:t>
      </w:r>
    </w:p>
    <w:p w14:paraId="13118DD7" w14:textId="3FC9234C" w:rsidR="00274550" w:rsidRPr="008D00A1" w:rsidRDefault="004D3AF2"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I</w:t>
      </w:r>
      <w:r w:rsidR="004B3E84" w:rsidRPr="008D00A1">
        <w:rPr>
          <w:rFonts w:ascii="Times New Roman" w:hAnsi="Times New Roman" w:cs="Times New Roman"/>
          <w:sz w:val="24"/>
          <w:szCs w:val="24"/>
        </w:rPr>
        <w:t>nstituțiile statului nu vor mai solicit</w:t>
      </w:r>
      <w:r w:rsidR="0055052F" w:rsidRPr="008D00A1">
        <w:rPr>
          <w:rFonts w:ascii="Times New Roman" w:hAnsi="Times New Roman" w:cs="Times New Roman"/>
          <w:sz w:val="24"/>
          <w:szCs w:val="24"/>
        </w:rPr>
        <w:t>a</w:t>
      </w:r>
      <w:r w:rsidR="004B3E84" w:rsidRPr="008D00A1">
        <w:rPr>
          <w:rFonts w:ascii="Times New Roman" w:hAnsi="Times New Roman" w:cs="Times New Roman"/>
          <w:sz w:val="24"/>
          <w:szCs w:val="24"/>
        </w:rPr>
        <w:t xml:space="preserve"> cetățenilor </w:t>
      </w:r>
      <w:r w:rsidR="0055052F" w:rsidRPr="008D00A1">
        <w:rPr>
          <w:rFonts w:ascii="Times New Roman" w:hAnsi="Times New Roman" w:cs="Times New Roman"/>
          <w:sz w:val="24"/>
          <w:szCs w:val="24"/>
        </w:rPr>
        <w:t xml:space="preserve">niciun </w:t>
      </w:r>
      <w:r w:rsidR="004B3E84" w:rsidRPr="008D00A1">
        <w:rPr>
          <w:rFonts w:ascii="Times New Roman" w:hAnsi="Times New Roman" w:cs="Times New Roman"/>
          <w:sz w:val="24"/>
          <w:szCs w:val="24"/>
        </w:rPr>
        <w:t>document emis de alte instituții publice. Această măsură va elimina redundanțele birocratice, va simplifica accesul la servicii și va demonstra respect față de timpul și efortul cetățenilor</w:t>
      </w:r>
      <w:r w:rsidR="00B6561B">
        <w:rPr>
          <w:rFonts w:ascii="Times New Roman" w:hAnsi="Times New Roman" w:cs="Times New Roman"/>
          <w:sz w:val="24"/>
          <w:szCs w:val="24"/>
        </w:rPr>
        <w:t>;</w:t>
      </w:r>
    </w:p>
    <w:p w14:paraId="4223D45D" w14:textId="7C402A2F" w:rsidR="00CB2F30" w:rsidRPr="008D00A1" w:rsidRDefault="00CB2F30"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Simplificarea proceselor birocratice de evaluare și accesare a fondurilor europene;</w:t>
      </w:r>
    </w:p>
    <w:p w14:paraId="7396C3A8" w14:textId="77777777" w:rsidR="00CB2F30" w:rsidRPr="008D00A1" w:rsidRDefault="00CB2F30"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Inventarierea de către Registrul Comerțului a tuturor autorizațiilor necesare pentru fiecare activitate comercială. O bază de date publică accesibilă cu aceste informații;</w:t>
      </w:r>
    </w:p>
    <w:p w14:paraId="151AD9D7" w14:textId="7F0589A7" w:rsidR="00CB2F30" w:rsidRPr="008D00A1" w:rsidRDefault="00CB2F30" w:rsidP="00612E94">
      <w:pPr>
        <w:numPr>
          <w:ilvl w:val="0"/>
          <w:numId w:val="47"/>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Birou unic pentru avizare și consiliere pentru investiții la nivel județean – unificarea avizatorilor într-un singur punct de contact.</w:t>
      </w:r>
    </w:p>
    <w:p w14:paraId="3C655D90" w14:textId="77777777" w:rsidR="004B3E84" w:rsidRPr="008D00A1" w:rsidRDefault="004B3E84" w:rsidP="002B107D">
      <w:pPr>
        <w:spacing w:after="0"/>
        <w:ind w:left="993" w:hanging="426"/>
        <w:jc w:val="both"/>
        <w:rPr>
          <w:rFonts w:ascii="Times New Roman" w:hAnsi="Times New Roman" w:cs="Times New Roman"/>
          <w:b/>
          <w:bCs/>
          <w:sz w:val="24"/>
          <w:szCs w:val="24"/>
        </w:rPr>
      </w:pPr>
    </w:p>
    <w:p w14:paraId="17C34072" w14:textId="77777777" w:rsidR="004B3E84" w:rsidRPr="008D00A1" w:rsidRDefault="004B3E84" w:rsidP="00612E94">
      <w:pPr>
        <w:numPr>
          <w:ilvl w:val="0"/>
          <w:numId w:val="46"/>
        </w:numPr>
        <w:spacing w:after="0"/>
        <w:ind w:left="993" w:hanging="426"/>
        <w:jc w:val="both"/>
        <w:rPr>
          <w:rFonts w:ascii="Times New Roman" w:hAnsi="Times New Roman" w:cs="Times New Roman"/>
          <w:b/>
          <w:bCs/>
          <w:sz w:val="26"/>
          <w:szCs w:val="26"/>
        </w:rPr>
      </w:pPr>
      <w:r w:rsidRPr="008D00A1">
        <w:rPr>
          <w:rFonts w:ascii="Times New Roman" w:hAnsi="Times New Roman" w:cs="Times New Roman"/>
          <w:b/>
          <w:bCs/>
          <w:sz w:val="26"/>
          <w:szCs w:val="26"/>
        </w:rPr>
        <w:t xml:space="preserve">Descentralizarea și creșterea eficienței administrației publice locale </w:t>
      </w:r>
    </w:p>
    <w:p w14:paraId="7106EFEF" w14:textId="77777777" w:rsidR="004B3E84" w:rsidRPr="008D00A1" w:rsidRDefault="004B3E84"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Transfer de active, competențe și responsabilități de la nivelul ierarhic superior către cele inferioare;</w:t>
      </w:r>
    </w:p>
    <w:p w14:paraId="322FA082" w14:textId="60C1DD38" w:rsidR="004B3E84" w:rsidRPr="008D00A1" w:rsidRDefault="004B3E84"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Identificarea activelor instituțiilor centrale</w:t>
      </w:r>
      <w:r w:rsidR="00B6561B">
        <w:rPr>
          <w:rFonts w:ascii="Times New Roman" w:hAnsi="Times New Roman" w:cs="Times New Roman"/>
          <w:sz w:val="24"/>
          <w:szCs w:val="24"/>
        </w:rPr>
        <w:t>,</w:t>
      </w:r>
      <w:r w:rsidRPr="008D00A1">
        <w:rPr>
          <w:rFonts w:ascii="Times New Roman" w:hAnsi="Times New Roman" w:cs="Times New Roman"/>
          <w:sz w:val="24"/>
          <w:szCs w:val="24"/>
        </w:rPr>
        <w:t xml:space="preserve"> </w:t>
      </w:r>
      <w:r w:rsidR="0055052F" w:rsidRPr="008D00A1">
        <w:rPr>
          <w:rFonts w:ascii="Times New Roman" w:hAnsi="Times New Roman" w:cs="Times New Roman"/>
          <w:sz w:val="24"/>
          <w:szCs w:val="24"/>
        </w:rPr>
        <w:t>care se află în stare avansată de degradare</w:t>
      </w:r>
      <w:r w:rsidRPr="008D00A1">
        <w:rPr>
          <w:rFonts w:ascii="Times New Roman" w:hAnsi="Times New Roman" w:cs="Times New Roman"/>
          <w:sz w:val="24"/>
          <w:szCs w:val="24"/>
        </w:rPr>
        <w:t xml:space="preserve"> sau prost administrate</w:t>
      </w:r>
      <w:r w:rsidR="00B6561B">
        <w:rPr>
          <w:rFonts w:ascii="Times New Roman" w:hAnsi="Times New Roman" w:cs="Times New Roman"/>
          <w:sz w:val="24"/>
          <w:szCs w:val="24"/>
        </w:rPr>
        <w:t>,</w:t>
      </w:r>
      <w:r w:rsidRPr="008D00A1">
        <w:rPr>
          <w:rFonts w:ascii="Times New Roman" w:hAnsi="Times New Roman" w:cs="Times New Roman"/>
          <w:sz w:val="24"/>
          <w:szCs w:val="24"/>
        </w:rPr>
        <w:t xml:space="preserve"> și transferarea lor în proprietatea publică sau privată a primăriilor</w:t>
      </w:r>
      <w:r w:rsidR="003E081E">
        <w:rPr>
          <w:rFonts w:ascii="Times New Roman" w:hAnsi="Times New Roman" w:cs="Times New Roman"/>
          <w:sz w:val="24"/>
          <w:szCs w:val="24"/>
        </w:rPr>
        <w:t xml:space="preserve"> și Consiliilor Județene</w:t>
      </w:r>
      <w:r w:rsidRPr="008D00A1">
        <w:rPr>
          <w:rFonts w:ascii="Times New Roman" w:hAnsi="Times New Roman" w:cs="Times New Roman"/>
          <w:sz w:val="24"/>
          <w:szCs w:val="24"/>
        </w:rPr>
        <w:t xml:space="preserve">; </w:t>
      </w:r>
    </w:p>
    <w:p w14:paraId="682D584A" w14:textId="6179B2F0" w:rsidR="004B3E84" w:rsidRPr="008D00A1" w:rsidRDefault="004B3E84"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Transfer de competențe în teritoriu între instituțiile statului</w:t>
      </w:r>
      <w:r w:rsidR="00B6561B">
        <w:rPr>
          <w:rFonts w:ascii="Times New Roman" w:hAnsi="Times New Roman" w:cs="Times New Roman"/>
          <w:sz w:val="24"/>
          <w:szCs w:val="24"/>
        </w:rPr>
        <w:t>,</w:t>
      </w:r>
      <w:r w:rsidR="0055052F" w:rsidRPr="008D00A1">
        <w:rPr>
          <w:rFonts w:ascii="Times New Roman" w:hAnsi="Times New Roman" w:cs="Times New Roman"/>
          <w:sz w:val="24"/>
          <w:szCs w:val="24"/>
        </w:rPr>
        <w:t xml:space="preserve"> prin aplicarea principiului subsidiarității</w:t>
      </w:r>
      <w:r w:rsidRPr="008D00A1">
        <w:rPr>
          <w:rFonts w:ascii="Times New Roman" w:hAnsi="Times New Roman" w:cs="Times New Roman"/>
          <w:sz w:val="24"/>
          <w:szCs w:val="24"/>
        </w:rPr>
        <w:t xml:space="preserve">, pe baza </w:t>
      </w:r>
      <w:r w:rsidR="0055052F" w:rsidRPr="008D00A1">
        <w:rPr>
          <w:rFonts w:ascii="Times New Roman" w:hAnsi="Times New Roman" w:cs="Times New Roman"/>
          <w:sz w:val="24"/>
          <w:szCs w:val="24"/>
        </w:rPr>
        <w:t>dialogului</w:t>
      </w:r>
      <w:r w:rsidRPr="008D00A1">
        <w:rPr>
          <w:rFonts w:ascii="Times New Roman" w:hAnsi="Times New Roman" w:cs="Times New Roman"/>
          <w:sz w:val="24"/>
          <w:szCs w:val="24"/>
        </w:rPr>
        <w:t xml:space="preserve"> cu asociațiile primarilor și președinților de Consilii Județene</w:t>
      </w:r>
      <w:r w:rsidR="00B6561B">
        <w:rPr>
          <w:rFonts w:ascii="Times New Roman" w:hAnsi="Times New Roman" w:cs="Times New Roman"/>
          <w:sz w:val="24"/>
          <w:szCs w:val="24"/>
        </w:rPr>
        <w:t>;</w:t>
      </w:r>
    </w:p>
    <w:p w14:paraId="2EA11083" w14:textId="4B727228" w:rsidR="004B3E84" w:rsidRPr="008D00A1" w:rsidRDefault="004B3E84"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Finanțarea proiectelor de la bugetul de stat pe bază de eficiență și cofinanțare din partea autorităților locale</w:t>
      </w:r>
      <w:r w:rsidR="00031F5E" w:rsidRPr="008D00A1">
        <w:rPr>
          <w:rFonts w:ascii="Times New Roman" w:hAnsi="Times New Roman" w:cs="Times New Roman"/>
          <w:sz w:val="24"/>
          <w:szCs w:val="24"/>
        </w:rPr>
        <w:t>, în funcție de capacitatea financiară a acestora</w:t>
      </w:r>
      <w:r w:rsidR="00B6561B">
        <w:rPr>
          <w:rFonts w:ascii="Times New Roman" w:hAnsi="Times New Roman" w:cs="Times New Roman"/>
          <w:sz w:val="24"/>
          <w:szCs w:val="24"/>
        </w:rPr>
        <w:t>;</w:t>
      </w:r>
    </w:p>
    <w:p w14:paraId="6CE09660" w14:textId="758B09CC" w:rsidR="00CB2F30" w:rsidRPr="008D00A1" w:rsidRDefault="00CB2F30"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Flexibilizarea procedurilor de împrumut pentru </w:t>
      </w:r>
      <w:r w:rsidR="004D3AF2" w:rsidRPr="008D00A1">
        <w:rPr>
          <w:rFonts w:ascii="Times New Roman" w:hAnsi="Times New Roman" w:cs="Times New Roman"/>
          <w:sz w:val="24"/>
          <w:szCs w:val="24"/>
        </w:rPr>
        <w:t>UAT-urile</w:t>
      </w:r>
      <w:r w:rsidRPr="008D00A1">
        <w:rPr>
          <w:rFonts w:ascii="Times New Roman" w:hAnsi="Times New Roman" w:cs="Times New Roman"/>
          <w:sz w:val="24"/>
          <w:szCs w:val="24"/>
        </w:rPr>
        <w:t xml:space="preserve"> care demonstrează sustenabilitate financiară;</w:t>
      </w:r>
    </w:p>
    <w:p w14:paraId="7EF5D037" w14:textId="336DC826" w:rsidR="00CB2F30" w:rsidRPr="008D00A1" w:rsidRDefault="00CB2F30"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Analiza și reducerea tipurilor de scutiri la plata taxelor și impozitelor locale (cu excepția imobilelor proprietate publică a statului/UAT) și limitarea tipurilor de deduceri ce se pot acorda prin decizia Consiliilor locale;</w:t>
      </w:r>
    </w:p>
    <w:p w14:paraId="1DAF65C9" w14:textId="26171BF7" w:rsidR="00CB2F30" w:rsidRPr="008D00A1" w:rsidRDefault="00CB2F30" w:rsidP="00612E94">
      <w:pPr>
        <w:numPr>
          <w:ilvl w:val="0"/>
          <w:numId w:val="48"/>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Sprijin pentru construcția de locuințe sociale și pentru tineri de către UAT.</w:t>
      </w:r>
    </w:p>
    <w:p w14:paraId="74032E34" w14:textId="77777777" w:rsidR="004B3E84" w:rsidRPr="008D00A1" w:rsidRDefault="004B3E84" w:rsidP="002B107D">
      <w:pPr>
        <w:spacing w:after="0"/>
        <w:ind w:left="993" w:hanging="426"/>
        <w:jc w:val="both"/>
        <w:rPr>
          <w:rFonts w:ascii="Times New Roman" w:hAnsi="Times New Roman" w:cs="Times New Roman"/>
          <w:sz w:val="24"/>
          <w:szCs w:val="24"/>
        </w:rPr>
      </w:pPr>
    </w:p>
    <w:p w14:paraId="3D971E8A" w14:textId="733BEEF0" w:rsidR="00CB2F30" w:rsidRPr="008D00A1" w:rsidRDefault="00CA2B22" w:rsidP="00612E94">
      <w:pPr>
        <w:pStyle w:val="ListParagraph"/>
        <w:numPr>
          <w:ilvl w:val="0"/>
          <w:numId w:val="65"/>
        </w:numPr>
        <w:spacing w:after="0"/>
        <w:jc w:val="both"/>
        <w:rPr>
          <w:rFonts w:ascii="Times New Roman" w:hAnsi="Times New Roman" w:cs="Times New Roman"/>
          <w:b/>
          <w:bCs/>
          <w:sz w:val="26"/>
          <w:szCs w:val="26"/>
          <w:u w:val="single"/>
        </w:rPr>
      </w:pPr>
      <w:r w:rsidRPr="008D00A1">
        <w:rPr>
          <w:rFonts w:ascii="Times New Roman" w:hAnsi="Times New Roman" w:cs="Times New Roman"/>
          <w:b/>
          <w:bCs/>
          <w:sz w:val="26"/>
          <w:szCs w:val="26"/>
          <w:u w:val="single"/>
        </w:rPr>
        <w:t>Reforma fiscal-bugetară.</w:t>
      </w:r>
    </w:p>
    <w:p w14:paraId="3FA5686B" w14:textId="77777777" w:rsidR="00CB2F30" w:rsidRPr="008D00A1" w:rsidRDefault="00CB2F30" w:rsidP="00CB2F30">
      <w:pPr>
        <w:pStyle w:val="ListParagraph"/>
        <w:spacing w:after="0"/>
        <w:ind w:left="1287" w:hanging="720"/>
        <w:jc w:val="both"/>
        <w:rPr>
          <w:rFonts w:ascii="Times New Roman" w:hAnsi="Times New Roman" w:cs="Times New Roman"/>
          <w:b/>
          <w:bCs/>
          <w:sz w:val="26"/>
          <w:szCs w:val="26"/>
        </w:rPr>
      </w:pPr>
    </w:p>
    <w:p w14:paraId="39107F12" w14:textId="51477CBE" w:rsidR="004B3E84" w:rsidRPr="008D00A1" w:rsidRDefault="004B3E84" w:rsidP="00612E94">
      <w:pPr>
        <w:pStyle w:val="ListParagraph"/>
        <w:numPr>
          <w:ilvl w:val="0"/>
          <w:numId w:val="66"/>
        </w:numPr>
        <w:spacing w:after="0"/>
        <w:ind w:left="993" w:hanging="426"/>
        <w:jc w:val="both"/>
        <w:rPr>
          <w:rFonts w:ascii="Times New Roman" w:hAnsi="Times New Roman" w:cs="Times New Roman"/>
          <w:b/>
          <w:bCs/>
          <w:sz w:val="26"/>
          <w:szCs w:val="26"/>
        </w:rPr>
      </w:pPr>
      <w:r w:rsidRPr="008D00A1">
        <w:rPr>
          <w:rFonts w:ascii="Times New Roman" w:hAnsi="Times New Roman" w:cs="Times New Roman"/>
          <w:b/>
          <w:bCs/>
          <w:sz w:val="26"/>
          <w:szCs w:val="26"/>
        </w:rPr>
        <w:t>Reforme privind reducerea cheltuielilor și a risipei banilor publici</w:t>
      </w:r>
    </w:p>
    <w:p w14:paraId="7A9375AB" w14:textId="0B2BD07C" w:rsidR="004B3E84" w:rsidRPr="008D00A1" w:rsidRDefault="004B3E84"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Reașezarea bugetului conform noilor priorități de dezvoltare</w:t>
      </w:r>
      <w:r w:rsidR="0055052F" w:rsidRPr="008D00A1">
        <w:rPr>
          <w:rFonts w:ascii="Times New Roman" w:hAnsi="Times New Roman" w:cs="Times New Roman"/>
          <w:sz w:val="24"/>
          <w:szCs w:val="24"/>
        </w:rPr>
        <w:t>, pe baza unei a</w:t>
      </w:r>
      <w:r w:rsidRPr="008D00A1">
        <w:rPr>
          <w:rFonts w:ascii="Times New Roman" w:hAnsi="Times New Roman" w:cs="Times New Roman"/>
          <w:sz w:val="24"/>
          <w:szCs w:val="24"/>
        </w:rPr>
        <w:t>naliz</w:t>
      </w:r>
      <w:r w:rsidR="0055052F" w:rsidRPr="008D00A1">
        <w:rPr>
          <w:rFonts w:ascii="Times New Roman" w:hAnsi="Times New Roman" w:cs="Times New Roman"/>
          <w:sz w:val="24"/>
          <w:szCs w:val="24"/>
        </w:rPr>
        <w:t>e</w:t>
      </w:r>
      <w:r w:rsidRPr="008D00A1">
        <w:rPr>
          <w:rFonts w:ascii="Times New Roman" w:hAnsi="Times New Roman" w:cs="Times New Roman"/>
          <w:sz w:val="24"/>
          <w:szCs w:val="24"/>
        </w:rPr>
        <w:t xml:space="preserve"> </w:t>
      </w:r>
      <w:r w:rsidR="0055052F" w:rsidRPr="008D00A1">
        <w:rPr>
          <w:rFonts w:ascii="Times New Roman" w:hAnsi="Times New Roman" w:cs="Times New Roman"/>
          <w:sz w:val="24"/>
          <w:szCs w:val="24"/>
        </w:rPr>
        <w:t xml:space="preserve">a </w:t>
      </w:r>
      <w:r w:rsidRPr="008D00A1">
        <w:rPr>
          <w:rFonts w:ascii="Times New Roman" w:hAnsi="Times New Roman" w:cs="Times New Roman"/>
          <w:sz w:val="24"/>
          <w:szCs w:val="24"/>
        </w:rPr>
        <w:t>eficienței cheltuiel</w:t>
      </w:r>
      <w:r w:rsidR="00490A5F" w:rsidRPr="008D00A1">
        <w:rPr>
          <w:rFonts w:ascii="Times New Roman" w:hAnsi="Times New Roman" w:cs="Times New Roman"/>
          <w:sz w:val="24"/>
          <w:szCs w:val="24"/>
        </w:rPr>
        <w:t>ilor în marile sisteme publice;</w:t>
      </w:r>
    </w:p>
    <w:p w14:paraId="06160B99" w14:textId="3242F931" w:rsidR="004B3E84" w:rsidRPr="008D00A1" w:rsidRDefault="004B3E84"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Raționalizarea cheltuielilor nejustificate</w:t>
      </w:r>
      <w:r w:rsidR="00D40FC2">
        <w:rPr>
          <w:rFonts w:ascii="Times New Roman" w:hAnsi="Times New Roman" w:cs="Times New Roman"/>
          <w:sz w:val="24"/>
          <w:szCs w:val="24"/>
        </w:rPr>
        <w:t>,</w:t>
      </w:r>
      <w:r w:rsidR="0055052F" w:rsidRPr="008D00A1">
        <w:rPr>
          <w:rFonts w:ascii="Times New Roman" w:hAnsi="Times New Roman" w:cs="Times New Roman"/>
          <w:sz w:val="24"/>
          <w:szCs w:val="24"/>
        </w:rPr>
        <w:t xml:space="preserve"> prin e</w:t>
      </w:r>
      <w:r w:rsidRPr="008D00A1">
        <w:rPr>
          <w:rFonts w:ascii="Times New Roman" w:hAnsi="Times New Roman" w:cs="Times New Roman"/>
          <w:sz w:val="24"/>
          <w:szCs w:val="24"/>
        </w:rPr>
        <w:t xml:space="preserve">xtinderea achizițiilor centralizate. Mecanism de control pentru creșterile care depășesc 20% față de costurile </w:t>
      </w:r>
      <w:r w:rsidR="00490A5F" w:rsidRPr="008D00A1">
        <w:rPr>
          <w:rFonts w:ascii="Times New Roman" w:hAnsi="Times New Roman" w:cs="Times New Roman"/>
          <w:sz w:val="24"/>
          <w:szCs w:val="24"/>
        </w:rPr>
        <w:t>medii ale instituțiilor publice;</w:t>
      </w:r>
    </w:p>
    <w:p w14:paraId="16C7A468" w14:textId="7D37F7BE" w:rsidR="004B3E84" w:rsidRPr="008D00A1" w:rsidRDefault="004B3E84" w:rsidP="00612E94">
      <w:pPr>
        <w:numPr>
          <w:ilvl w:val="0"/>
          <w:numId w:val="50"/>
        </w:numPr>
        <w:spacing w:after="0"/>
        <w:ind w:left="993" w:hanging="426"/>
        <w:jc w:val="both"/>
        <w:rPr>
          <w:rFonts w:ascii="Times New Roman" w:hAnsi="Times New Roman" w:cs="Times New Roman"/>
          <w:sz w:val="24"/>
          <w:szCs w:val="24"/>
        </w:rPr>
      </w:pPr>
      <w:proofErr w:type="spellStart"/>
      <w:r w:rsidRPr="008D00A1">
        <w:rPr>
          <w:rFonts w:ascii="Times New Roman" w:hAnsi="Times New Roman" w:cs="Times New Roman"/>
          <w:sz w:val="24"/>
          <w:szCs w:val="24"/>
        </w:rPr>
        <w:t>Prioritizarea</w:t>
      </w:r>
      <w:proofErr w:type="spellEnd"/>
      <w:r w:rsidRPr="008D00A1">
        <w:rPr>
          <w:rFonts w:ascii="Times New Roman" w:hAnsi="Times New Roman" w:cs="Times New Roman"/>
          <w:sz w:val="24"/>
          <w:szCs w:val="24"/>
        </w:rPr>
        <w:t xml:space="preserve"> proiectelor de investiții pentru care se alocă efectiv fonduri la nivel guvernamental și local. Eficientizarea </w:t>
      </w:r>
      <w:r w:rsidR="00490A5F" w:rsidRPr="008D00A1">
        <w:rPr>
          <w:rFonts w:ascii="Times New Roman" w:hAnsi="Times New Roman" w:cs="Times New Roman"/>
          <w:sz w:val="24"/>
          <w:szCs w:val="24"/>
        </w:rPr>
        <w:t>sistemului de achiziții publice;</w:t>
      </w:r>
    </w:p>
    <w:p w14:paraId="719220FF" w14:textId="02AECCC3" w:rsidR="00CB2F30" w:rsidRPr="008D00A1" w:rsidRDefault="004B3E84"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Un nou statut al funcționarului public, care să cuprindă criterii de performanță</w:t>
      </w:r>
      <w:r w:rsidR="0055052F" w:rsidRPr="008D00A1">
        <w:rPr>
          <w:rFonts w:ascii="Times New Roman" w:hAnsi="Times New Roman" w:cs="Times New Roman"/>
          <w:sz w:val="24"/>
          <w:szCs w:val="24"/>
        </w:rPr>
        <w:t xml:space="preserve"> și</w:t>
      </w:r>
      <w:r w:rsidRPr="008D00A1">
        <w:rPr>
          <w:rFonts w:ascii="Times New Roman" w:hAnsi="Times New Roman" w:cs="Times New Roman"/>
          <w:sz w:val="24"/>
          <w:szCs w:val="24"/>
        </w:rPr>
        <w:t xml:space="preserve"> salarizare în funcție de criterii meritocratice</w:t>
      </w:r>
      <w:r w:rsidR="00B6561B">
        <w:rPr>
          <w:rFonts w:ascii="Times New Roman" w:hAnsi="Times New Roman" w:cs="Times New Roman"/>
          <w:sz w:val="24"/>
          <w:szCs w:val="24"/>
        </w:rPr>
        <w:t>;</w:t>
      </w:r>
    </w:p>
    <w:p w14:paraId="0E08C1CA" w14:textId="6107481E" w:rsidR="00CB2F30" w:rsidRPr="008D00A1" w:rsidRDefault="00CB2F30"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Simplificarea implementării practice a sistemului de facilit</w:t>
      </w:r>
      <w:r w:rsidR="00D40FC2">
        <w:rPr>
          <w:rFonts w:ascii="Times New Roman" w:hAnsi="Times New Roman" w:cs="Times New Roman"/>
          <w:sz w:val="24"/>
          <w:szCs w:val="24"/>
        </w:rPr>
        <w:t>ă</w:t>
      </w:r>
      <w:r w:rsidRPr="008D00A1">
        <w:rPr>
          <w:rFonts w:ascii="Times New Roman" w:hAnsi="Times New Roman" w:cs="Times New Roman"/>
          <w:sz w:val="24"/>
          <w:szCs w:val="24"/>
        </w:rPr>
        <w:t>ți fiscale dedicate sectorului Cercetare Dezvoltare, prin clarificarea modului de aplicare. Corelarea acestor facilități cu impozitul minim global;</w:t>
      </w:r>
    </w:p>
    <w:p w14:paraId="00FF0C46" w14:textId="01E2178E" w:rsidR="00CB2F30" w:rsidRPr="008D00A1" w:rsidRDefault="00CB2F30"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Scheme de ajutor de stat eficiente și competitive. Sprijinirea investițiilor în modernizarea tehnologică a economiei prin: automatizarea și robotizarea producției</w:t>
      </w:r>
      <w:r w:rsidR="004D3AF2" w:rsidRPr="008D00A1">
        <w:rPr>
          <w:rFonts w:ascii="Times New Roman" w:hAnsi="Times New Roman" w:cs="Times New Roman"/>
          <w:sz w:val="24"/>
          <w:szCs w:val="24"/>
        </w:rPr>
        <w:t>,</w:t>
      </w:r>
      <w:r w:rsidRPr="008D00A1">
        <w:rPr>
          <w:rFonts w:ascii="Times New Roman" w:hAnsi="Times New Roman" w:cs="Times New Roman"/>
          <w:sz w:val="24"/>
          <w:szCs w:val="24"/>
        </w:rPr>
        <w:t xml:space="preserve"> digitalizarea proceselor</w:t>
      </w:r>
      <w:r w:rsidR="004D3AF2" w:rsidRPr="008D00A1">
        <w:rPr>
          <w:rFonts w:ascii="Times New Roman" w:hAnsi="Times New Roman" w:cs="Times New Roman"/>
          <w:sz w:val="24"/>
          <w:szCs w:val="24"/>
        </w:rPr>
        <w:t>,</w:t>
      </w:r>
      <w:r w:rsidRPr="008D00A1">
        <w:rPr>
          <w:rFonts w:ascii="Times New Roman" w:hAnsi="Times New Roman" w:cs="Times New Roman"/>
          <w:sz w:val="24"/>
          <w:szCs w:val="24"/>
        </w:rPr>
        <w:t xml:space="preserve"> transformarea digitală în agricultură</w:t>
      </w:r>
      <w:r w:rsidR="004D3AF2" w:rsidRPr="008D00A1">
        <w:rPr>
          <w:rFonts w:ascii="Times New Roman" w:hAnsi="Times New Roman" w:cs="Times New Roman"/>
          <w:sz w:val="24"/>
          <w:szCs w:val="24"/>
        </w:rPr>
        <w:t>,</w:t>
      </w:r>
      <w:r w:rsidRPr="008D00A1">
        <w:rPr>
          <w:rFonts w:ascii="Times New Roman" w:hAnsi="Times New Roman" w:cs="Times New Roman"/>
          <w:sz w:val="24"/>
          <w:szCs w:val="24"/>
        </w:rPr>
        <w:t xml:space="preserve">  </w:t>
      </w:r>
      <w:r w:rsidR="004D3AF2" w:rsidRPr="008D00A1">
        <w:rPr>
          <w:rFonts w:ascii="Times New Roman" w:hAnsi="Times New Roman" w:cs="Times New Roman"/>
          <w:sz w:val="24"/>
          <w:szCs w:val="24"/>
        </w:rPr>
        <w:t>cercetare/dezvoltare,</w:t>
      </w:r>
      <w:r w:rsidRPr="008D00A1">
        <w:rPr>
          <w:rFonts w:ascii="Times New Roman" w:hAnsi="Times New Roman" w:cs="Times New Roman"/>
          <w:sz w:val="24"/>
          <w:szCs w:val="24"/>
        </w:rPr>
        <w:t xml:space="preserve">  </w:t>
      </w:r>
      <w:r w:rsidR="00B6561B">
        <w:rPr>
          <w:rFonts w:ascii="Times New Roman" w:hAnsi="Times New Roman" w:cs="Times New Roman"/>
          <w:sz w:val="24"/>
          <w:szCs w:val="24"/>
        </w:rPr>
        <w:t>e</w:t>
      </w:r>
      <w:r w:rsidRPr="008D00A1">
        <w:rPr>
          <w:rFonts w:ascii="Times New Roman" w:hAnsi="Times New Roman" w:cs="Times New Roman"/>
          <w:sz w:val="24"/>
          <w:szCs w:val="24"/>
        </w:rPr>
        <w:t>ficiență energetică și energie verde</w:t>
      </w:r>
      <w:r w:rsidR="004D3AF2" w:rsidRPr="008D00A1">
        <w:rPr>
          <w:rFonts w:ascii="Times New Roman" w:hAnsi="Times New Roman" w:cs="Times New Roman"/>
          <w:sz w:val="24"/>
          <w:szCs w:val="24"/>
        </w:rPr>
        <w:t xml:space="preserve"> și</w:t>
      </w:r>
      <w:r w:rsidRPr="008D00A1">
        <w:rPr>
          <w:rFonts w:ascii="Times New Roman" w:hAnsi="Times New Roman" w:cs="Times New Roman"/>
          <w:sz w:val="24"/>
          <w:szCs w:val="24"/>
        </w:rPr>
        <w:t xml:space="preserve"> </w:t>
      </w:r>
      <w:r w:rsidR="00B6561B">
        <w:rPr>
          <w:rFonts w:ascii="Times New Roman" w:hAnsi="Times New Roman" w:cs="Times New Roman"/>
          <w:sz w:val="24"/>
          <w:szCs w:val="24"/>
        </w:rPr>
        <w:t>a</w:t>
      </w:r>
      <w:r w:rsidRPr="008D00A1">
        <w:rPr>
          <w:rFonts w:ascii="Times New Roman" w:hAnsi="Times New Roman" w:cs="Times New Roman"/>
          <w:sz w:val="24"/>
          <w:szCs w:val="24"/>
        </w:rPr>
        <w:t xml:space="preserve">doptarea tehnologiilor emergente (AI, </w:t>
      </w:r>
      <w:proofErr w:type="spellStart"/>
      <w:r w:rsidRPr="008D00A1">
        <w:rPr>
          <w:rFonts w:ascii="Times New Roman" w:hAnsi="Times New Roman" w:cs="Times New Roman"/>
          <w:sz w:val="24"/>
          <w:szCs w:val="24"/>
        </w:rPr>
        <w:t>IoT</w:t>
      </w:r>
      <w:proofErr w:type="spellEnd"/>
      <w:r w:rsidRPr="008D00A1">
        <w:rPr>
          <w:rFonts w:ascii="Times New Roman" w:hAnsi="Times New Roman" w:cs="Times New Roman"/>
          <w:sz w:val="24"/>
          <w:szCs w:val="24"/>
        </w:rPr>
        <w:t>, Big Data, Realitate Augmentată);</w:t>
      </w:r>
    </w:p>
    <w:p w14:paraId="53867B26" w14:textId="77777777" w:rsidR="00CB2F30" w:rsidRPr="008D00A1" w:rsidRDefault="00CB2F30"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Monitorizarea permanentă a eficacității schemelor de ajutor de stat și ajustarea acestora în funcție de dinamica pieței și de feedback-</w:t>
      </w:r>
      <w:proofErr w:type="spellStart"/>
      <w:r w:rsidRPr="008D00A1">
        <w:rPr>
          <w:rFonts w:ascii="Times New Roman" w:hAnsi="Times New Roman" w:cs="Times New Roman"/>
          <w:sz w:val="24"/>
          <w:szCs w:val="24"/>
        </w:rPr>
        <w:t>ul</w:t>
      </w:r>
      <w:proofErr w:type="spellEnd"/>
      <w:r w:rsidRPr="008D00A1">
        <w:rPr>
          <w:rFonts w:ascii="Times New Roman" w:hAnsi="Times New Roman" w:cs="Times New Roman"/>
          <w:sz w:val="24"/>
          <w:szCs w:val="24"/>
        </w:rPr>
        <w:t xml:space="preserve"> investitorilor;</w:t>
      </w:r>
    </w:p>
    <w:p w14:paraId="692F309A" w14:textId="77777777" w:rsidR="00CB2F30" w:rsidRPr="008D00A1" w:rsidRDefault="00CB2F30"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Reforma instituțiilor statului, asigurarea predictibilității cadrului legislativ și fiscal, consolidarea capacității statului de a elabora, implementa și monitoriza strategii, creșterea flexibilității pieței forței de muncă, reducerea barierelor birocratice;</w:t>
      </w:r>
    </w:p>
    <w:p w14:paraId="11D69EAE" w14:textId="686CFBFC" w:rsidR="00CB2F30" w:rsidRPr="008D00A1" w:rsidRDefault="00CB2F30" w:rsidP="00612E94">
      <w:pPr>
        <w:numPr>
          <w:ilvl w:val="0"/>
          <w:numId w:val="50"/>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Continuarea reformelor pentru alinierea politicilor economice și sociale la standardele și recomandările OCDE.</w:t>
      </w:r>
    </w:p>
    <w:p w14:paraId="1E0CE349" w14:textId="77777777" w:rsidR="00CA2B22" w:rsidRPr="008D00A1" w:rsidRDefault="00CA2B22" w:rsidP="00CB2F30">
      <w:pPr>
        <w:spacing w:after="0"/>
        <w:jc w:val="both"/>
        <w:rPr>
          <w:rFonts w:ascii="Times New Roman" w:hAnsi="Times New Roman" w:cs="Times New Roman"/>
          <w:sz w:val="24"/>
          <w:szCs w:val="24"/>
        </w:rPr>
      </w:pPr>
    </w:p>
    <w:p w14:paraId="7C84CF58" w14:textId="7471117C" w:rsidR="004B3E84" w:rsidRPr="008D00A1" w:rsidRDefault="004B3E84" w:rsidP="00612E94">
      <w:pPr>
        <w:numPr>
          <w:ilvl w:val="0"/>
          <w:numId w:val="66"/>
        </w:numPr>
        <w:spacing w:after="0"/>
        <w:ind w:left="993" w:hanging="426"/>
        <w:jc w:val="both"/>
        <w:rPr>
          <w:rFonts w:ascii="Times New Roman" w:hAnsi="Times New Roman" w:cs="Times New Roman"/>
          <w:b/>
          <w:bCs/>
          <w:i/>
          <w:sz w:val="24"/>
          <w:szCs w:val="24"/>
          <w:u w:val="single"/>
        </w:rPr>
      </w:pPr>
      <w:r w:rsidRPr="008D00A1">
        <w:rPr>
          <w:rFonts w:ascii="Times New Roman" w:hAnsi="Times New Roman" w:cs="Times New Roman"/>
          <w:b/>
          <w:bCs/>
          <w:sz w:val="26"/>
          <w:szCs w:val="26"/>
        </w:rPr>
        <w:t>Reforme privind consolidarea fiscal-bugetară</w:t>
      </w:r>
    </w:p>
    <w:p w14:paraId="15DC62AC" w14:textId="798309C4"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Consolidare fiscal-bugetară în 7 ani pentru o </w:t>
      </w:r>
      <w:proofErr w:type="spellStart"/>
      <w:r w:rsidRPr="008D00A1">
        <w:rPr>
          <w:rFonts w:ascii="Times New Roman" w:hAnsi="Times New Roman" w:cs="Times New Roman"/>
          <w:sz w:val="24"/>
          <w:szCs w:val="24"/>
        </w:rPr>
        <w:t>Românie</w:t>
      </w:r>
      <w:proofErr w:type="spellEnd"/>
      <w:r w:rsidRPr="008D00A1">
        <w:rPr>
          <w:rFonts w:ascii="Times New Roman" w:hAnsi="Times New Roman" w:cs="Times New Roman"/>
          <w:sz w:val="24"/>
          <w:szCs w:val="24"/>
        </w:rPr>
        <w:t xml:space="preserve"> puternică în UE, conform angajamentelor privind setul de reforme și investiții asumate prin Planul bugetar-structural național pe termen mediu al României și PNRR</w:t>
      </w:r>
      <w:r w:rsidR="00A3428A">
        <w:rPr>
          <w:rFonts w:ascii="Times New Roman" w:hAnsi="Times New Roman" w:cs="Times New Roman"/>
          <w:sz w:val="24"/>
          <w:szCs w:val="24"/>
        </w:rPr>
        <w:t>, c</w:t>
      </w:r>
      <w:r w:rsidRPr="008D00A1">
        <w:rPr>
          <w:rFonts w:ascii="Times New Roman" w:hAnsi="Times New Roman" w:cs="Times New Roman"/>
          <w:sz w:val="24"/>
          <w:szCs w:val="24"/>
        </w:rPr>
        <w:t>oncomitent cu reducerea deficitului bugetar ESA la 7% din PIB în 2025 și menținerea da</w:t>
      </w:r>
      <w:r w:rsidR="00490A5F" w:rsidRPr="008D00A1">
        <w:rPr>
          <w:rFonts w:ascii="Times New Roman" w:hAnsi="Times New Roman" w:cs="Times New Roman"/>
          <w:sz w:val="24"/>
          <w:szCs w:val="24"/>
        </w:rPr>
        <w:t>toriei în PIB mai mică de 60%;</w:t>
      </w:r>
    </w:p>
    <w:p w14:paraId="42C21D2D" w14:textId="77777777"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Menținerea cotei unice pentru predictibilitate fiscală;</w:t>
      </w:r>
    </w:p>
    <w:p w14:paraId="2BE62622" w14:textId="36BBA784" w:rsidR="004B3E84" w:rsidRPr="008D00A1" w:rsidRDefault="00490A5F"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Reducerea taxelor ș</w:t>
      </w:r>
      <w:r w:rsidR="004B3E84" w:rsidRPr="008D00A1">
        <w:rPr>
          <w:rFonts w:ascii="Times New Roman" w:hAnsi="Times New Roman" w:cs="Times New Roman"/>
          <w:sz w:val="24"/>
          <w:szCs w:val="24"/>
        </w:rPr>
        <w:t xml:space="preserve">i impozitelor pe muncă. Reducerea </w:t>
      </w:r>
      <w:r w:rsidR="004D3AF2" w:rsidRPr="008D00A1">
        <w:rPr>
          <w:rFonts w:ascii="Times New Roman" w:hAnsi="Times New Roman" w:cs="Times New Roman"/>
          <w:sz w:val="24"/>
          <w:szCs w:val="24"/>
        </w:rPr>
        <w:t xml:space="preserve">graduală a </w:t>
      </w:r>
      <w:r w:rsidR="004B3E84" w:rsidRPr="008D00A1">
        <w:rPr>
          <w:rFonts w:ascii="Times New Roman" w:hAnsi="Times New Roman" w:cs="Times New Roman"/>
          <w:sz w:val="24"/>
          <w:szCs w:val="24"/>
        </w:rPr>
        <w:t xml:space="preserve">poverii fiscale pe muncă cu până la 5 puncte procentuale, în cazul salariilor </w:t>
      </w:r>
      <w:r w:rsidRPr="008D00A1">
        <w:rPr>
          <w:rFonts w:ascii="Times New Roman" w:hAnsi="Times New Roman" w:cs="Times New Roman"/>
          <w:sz w:val="24"/>
          <w:szCs w:val="24"/>
        </w:rPr>
        <w:t>mici și al familiilor cu copii;</w:t>
      </w:r>
    </w:p>
    <w:p w14:paraId="3751B793" w14:textId="76F49D15"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Zero contribuție la asigurarea de sănătate CASS pentru </w:t>
      </w:r>
      <w:r w:rsidR="004D3AF2" w:rsidRPr="008D00A1">
        <w:rPr>
          <w:rFonts w:ascii="Times New Roman" w:hAnsi="Times New Roman" w:cs="Times New Roman"/>
          <w:sz w:val="24"/>
          <w:szCs w:val="24"/>
        </w:rPr>
        <w:t xml:space="preserve">elevii și </w:t>
      </w:r>
      <w:r w:rsidRPr="008D00A1">
        <w:rPr>
          <w:rFonts w:ascii="Times New Roman" w:hAnsi="Times New Roman" w:cs="Times New Roman"/>
          <w:sz w:val="24"/>
          <w:szCs w:val="24"/>
        </w:rPr>
        <w:t>studenții care ocupă un loc de muncă</w:t>
      </w:r>
      <w:r w:rsidR="004D3AF2" w:rsidRPr="008D00A1">
        <w:rPr>
          <w:rFonts w:ascii="Times New Roman" w:hAnsi="Times New Roman" w:cs="Times New Roman"/>
          <w:sz w:val="24"/>
          <w:szCs w:val="24"/>
        </w:rPr>
        <w:t>/</w:t>
      </w:r>
      <w:proofErr w:type="spellStart"/>
      <w:r w:rsidR="004D3AF2" w:rsidRPr="008D00A1">
        <w:rPr>
          <w:rFonts w:ascii="Times New Roman" w:hAnsi="Times New Roman" w:cs="Times New Roman"/>
          <w:sz w:val="24"/>
          <w:szCs w:val="24"/>
        </w:rPr>
        <w:t>internship</w:t>
      </w:r>
      <w:proofErr w:type="spellEnd"/>
      <w:r w:rsidRPr="008D00A1">
        <w:rPr>
          <w:rFonts w:ascii="Times New Roman" w:hAnsi="Times New Roman" w:cs="Times New Roman"/>
          <w:sz w:val="24"/>
          <w:szCs w:val="24"/>
        </w:rPr>
        <w:t xml:space="preserve"> în timpul studiilor de licență și masterat</w:t>
      </w:r>
      <w:r w:rsidR="00490A5F" w:rsidRPr="008D00A1">
        <w:rPr>
          <w:rFonts w:ascii="Times New Roman" w:hAnsi="Times New Roman" w:cs="Times New Roman"/>
          <w:sz w:val="24"/>
          <w:szCs w:val="24"/>
        </w:rPr>
        <w:t xml:space="preserve"> (vârsta mai mică de 26 de ani);</w:t>
      </w:r>
      <w:r w:rsidRPr="008D00A1">
        <w:rPr>
          <w:rFonts w:ascii="Times New Roman" w:hAnsi="Times New Roman" w:cs="Times New Roman"/>
          <w:sz w:val="24"/>
          <w:szCs w:val="24"/>
        </w:rPr>
        <w:t xml:space="preserve"> </w:t>
      </w:r>
    </w:p>
    <w:p w14:paraId="54FC5858" w14:textId="0A2CCBE0"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Scutirea de CASS și opțiune la plata CAS pentru pensionarii care au stagiul complet de cotizare contributiv și se angajează pe un loc de muncă, pentru </w:t>
      </w:r>
      <w:r w:rsidR="00490A5F" w:rsidRPr="008D00A1">
        <w:rPr>
          <w:rFonts w:ascii="Times New Roman" w:hAnsi="Times New Roman" w:cs="Times New Roman"/>
          <w:sz w:val="24"/>
          <w:szCs w:val="24"/>
        </w:rPr>
        <w:t>încurajarea îmbătrânirii active;</w:t>
      </w:r>
    </w:p>
    <w:p w14:paraId="6FD60EEB" w14:textId="77777777"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Impozitarea progresivă a marilor averi.</w:t>
      </w:r>
    </w:p>
    <w:p w14:paraId="02073D3E" w14:textId="77777777" w:rsidR="004B3E84" w:rsidRPr="008D00A1" w:rsidRDefault="004B3E84" w:rsidP="002B107D">
      <w:pPr>
        <w:spacing w:after="0"/>
        <w:ind w:left="993" w:hanging="426"/>
        <w:jc w:val="both"/>
        <w:rPr>
          <w:rFonts w:ascii="Times New Roman" w:hAnsi="Times New Roman" w:cs="Times New Roman"/>
          <w:sz w:val="24"/>
          <w:szCs w:val="24"/>
        </w:rPr>
      </w:pPr>
    </w:p>
    <w:p w14:paraId="6AC52E57" w14:textId="13299A84" w:rsidR="004B3E84" w:rsidRPr="005D01DF" w:rsidRDefault="00CA2B22" w:rsidP="00612E94">
      <w:pPr>
        <w:pStyle w:val="ListParagraph"/>
        <w:numPr>
          <w:ilvl w:val="0"/>
          <w:numId w:val="65"/>
        </w:numPr>
        <w:spacing w:after="0"/>
        <w:jc w:val="both"/>
        <w:rPr>
          <w:rFonts w:ascii="Times New Roman" w:hAnsi="Times New Roman" w:cs="Times New Roman"/>
          <w:b/>
          <w:bCs/>
          <w:i/>
          <w:sz w:val="24"/>
          <w:szCs w:val="24"/>
          <w:u w:val="single"/>
        </w:rPr>
      </w:pPr>
      <w:r w:rsidRPr="008D00A1">
        <w:rPr>
          <w:rFonts w:ascii="Times New Roman" w:hAnsi="Times New Roman" w:cs="Times New Roman"/>
          <w:b/>
          <w:bCs/>
          <w:sz w:val="26"/>
          <w:szCs w:val="26"/>
          <w:u w:val="single"/>
        </w:rPr>
        <w:t>Investiții</w:t>
      </w:r>
      <w:r w:rsidR="00A3428A">
        <w:rPr>
          <w:rFonts w:ascii="Times New Roman" w:hAnsi="Times New Roman" w:cs="Times New Roman"/>
          <w:b/>
          <w:bCs/>
          <w:sz w:val="26"/>
          <w:szCs w:val="26"/>
          <w:u w:val="single"/>
        </w:rPr>
        <w:t>.</w:t>
      </w:r>
      <w:r w:rsidRPr="008D00A1">
        <w:rPr>
          <w:rFonts w:ascii="Times New Roman" w:hAnsi="Times New Roman" w:cs="Times New Roman"/>
          <w:b/>
          <w:bCs/>
          <w:sz w:val="26"/>
          <w:szCs w:val="26"/>
          <w:u w:val="single"/>
        </w:rPr>
        <w:t xml:space="preserve"> </w:t>
      </w:r>
    </w:p>
    <w:p w14:paraId="3E197320" w14:textId="77777777" w:rsidR="005D01DF" w:rsidRPr="008D00A1" w:rsidRDefault="005D01DF" w:rsidP="005D01DF">
      <w:pPr>
        <w:pStyle w:val="ListParagraph"/>
        <w:spacing w:after="0"/>
        <w:ind w:left="1287"/>
        <w:jc w:val="both"/>
        <w:rPr>
          <w:rFonts w:ascii="Times New Roman" w:hAnsi="Times New Roman" w:cs="Times New Roman"/>
          <w:b/>
          <w:bCs/>
          <w:i/>
          <w:sz w:val="24"/>
          <w:szCs w:val="24"/>
          <w:u w:val="single"/>
        </w:rPr>
      </w:pPr>
    </w:p>
    <w:p w14:paraId="085FCC3E" w14:textId="73A2A19B"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Peste 155 miliarde </w:t>
      </w:r>
      <w:r w:rsidR="00A3428A">
        <w:rPr>
          <w:rFonts w:ascii="Times New Roman" w:hAnsi="Times New Roman" w:cs="Times New Roman"/>
          <w:sz w:val="24"/>
          <w:szCs w:val="24"/>
        </w:rPr>
        <w:t xml:space="preserve">de </w:t>
      </w:r>
      <w:r w:rsidRPr="008D00A1">
        <w:rPr>
          <w:rFonts w:ascii="Times New Roman" w:hAnsi="Times New Roman" w:cs="Times New Roman"/>
          <w:sz w:val="24"/>
          <w:szCs w:val="24"/>
        </w:rPr>
        <w:t>euro investiții publice în urmă</w:t>
      </w:r>
      <w:r w:rsidR="004D40C1" w:rsidRPr="008D00A1">
        <w:rPr>
          <w:rFonts w:ascii="Times New Roman" w:hAnsi="Times New Roman" w:cs="Times New Roman"/>
          <w:sz w:val="24"/>
          <w:szCs w:val="24"/>
        </w:rPr>
        <w:t xml:space="preserve">torii 5 ani (120 miliarde </w:t>
      </w:r>
      <w:r w:rsidR="00A3428A">
        <w:rPr>
          <w:rFonts w:ascii="Times New Roman" w:hAnsi="Times New Roman" w:cs="Times New Roman"/>
          <w:sz w:val="24"/>
          <w:szCs w:val="24"/>
        </w:rPr>
        <w:t xml:space="preserve">de </w:t>
      </w:r>
      <w:r w:rsidR="004D40C1" w:rsidRPr="008D00A1">
        <w:rPr>
          <w:rFonts w:ascii="Times New Roman" w:hAnsi="Times New Roman" w:cs="Times New Roman"/>
          <w:sz w:val="24"/>
          <w:szCs w:val="24"/>
        </w:rPr>
        <w:t>euro în 4 ani).</w:t>
      </w:r>
      <w:r w:rsidRPr="008D00A1">
        <w:rPr>
          <w:rFonts w:ascii="Times New Roman" w:hAnsi="Times New Roman" w:cs="Times New Roman"/>
          <w:sz w:val="24"/>
          <w:szCs w:val="24"/>
        </w:rPr>
        <w:t xml:space="preserve"> 8% din PIB investiții din buget și fonduri europene în anul 2025 (adică 150 miliarde </w:t>
      </w:r>
      <w:r w:rsidR="00D40FC2">
        <w:rPr>
          <w:rFonts w:ascii="Times New Roman" w:hAnsi="Times New Roman" w:cs="Times New Roman"/>
          <w:sz w:val="24"/>
          <w:szCs w:val="24"/>
        </w:rPr>
        <w:t xml:space="preserve">de </w:t>
      </w:r>
      <w:r w:rsidRPr="008D00A1">
        <w:rPr>
          <w:rFonts w:ascii="Times New Roman" w:hAnsi="Times New Roman" w:cs="Times New Roman"/>
          <w:sz w:val="24"/>
          <w:szCs w:val="24"/>
        </w:rPr>
        <w:t>lei, pentru investiții în școli, spitale, autostrăzi și cale</w:t>
      </w:r>
      <w:r w:rsidR="0016641E" w:rsidRPr="008D00A1">
        <w:rPr>
          <w:rFonts w:ascii="Times New Roman" w:hAnsi="Times New Roman" w:cs="Times New Roman"/>
          <w:sz w:val="24"/>
          <w:szCs w:val="24"/>
        </w:rPr>
        <w:t xml:space="preserve"> ferată, agricultură și mediu);</w:t>
      </w:r>
    </w:p>
    <w:p w14:paraId="5E2B0AA3" w14:textId="4DBFEBD6"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Cele mai mari investiții din istorie în infrastructura de transport. Peste 27 miliarde </w:t>
      </w:r>
      <w:r w:rsidR="00A3428A">
        <w:rPr>
          <w:rFonts w:ascii="Times New Roman" w:hAnsi="Times New Roman" w:cs="Times New Roman"/>
          <w:sz w:val="24"/>
          <w:szCs w:val="24"/>
        </w:rPr>
        <w:t xml:space="preserve">de </w:t>
      </w:r>
      <w:r w:rsidRPr="008D00A1">
        <w:rPr>
          <w:rFonts w:ascii="Times New Roman" w:hAnsi="Times New Roman" w:cs="Times New Roman"/>
          <w:sz w:val="24"/>
          <w:szCs w:val="24"/>
        </w:rPr>
        <w:t>euro investiții pentru a finaliza rețeaua de 2</w:t>
      </w:r>
      <w:r w:rsidR="004D40C1" w:rsidRPr="008D00A1">
        <w:rPr>
          <w:rFonts w:ascii="Times New Roman" w:hAnsi="Times New Roman" w:cs="Times New Roman"/>
          <w:sz w:val="24"/>
          <w:szCs w:val="24"/>
        </w:rPr>
        <w:t>.</w:t>
      </w:r>
      <w:r w:rsidRPr="008D00A1">
        <w:rPr>
          <w:rFonts w:ascii="Times New Roman" w:hAnsi="Times New Roman" w:cs="Times New Roman"/>
          <w:sz w:val="24"/>
          <w:szCs w:val="24"/>
        </w:rPr>
        <w:t>000 km de autostrăzi și drumuri expres și peste 2</w:t>
      </w:r>
      <w:r w:rsidR="004D40C1" w:rsidRPr="008D00A1">
        <w:rPr>
          <w:rFonts w:ascii="Times New Roman" w:hAnsi="Times New Roman" w:cs="Times New Roman"/>
          <w:sz w:val="24"/>
          <w:szCs w:val="24"/>
        </w:rPr>
        <w:t>.</w:t>
      </w:r>
      <w:r w:rsidRPr="008D00A1">
        <w:rPr>
          <w:rFonts w:ascii="Times New Roman" w:hAnsi="Times New Roman" w:cs="Times New Roman"/>
          <w:sz w:val="24"/>
          <w:szCs w:val="24"/>
        </w:rPr>
        <w:t>700</w:t>
      </w:r>
      <w:r w:rsidR="0016641E" w:rsidRPr="008D00A1">
        <w:rPr>
          <w:rFonts w:ascii="Times New Roman" w:hAnsi="Times New Roman" w:cs="Times New Roman"/>
          <w:sz w:val="24"/>
          <w:szCs w:val="24"/>
        </w:rPr>
        <w:t xml:space="preserve"> km de infrastructură feroviar</w:t>
      </w:r>
      <w:r w:rsidR="00D40FC2">
        <w:rPr>
          <w:rFonts w:ascii="Times New Roman" w:hAnsi="Times New Roman" w:cs="Times New Roman"/>
          <w:sz w:val="24"/>
          <w:szCs w:val="24"/>
        </w:rPr>
        <w:t>ă</w:t>
      </w:r>
      <w:r w:rsidR="0016641E" w:rsidRPr="008D00A1">
        <w:rPr>
          <w:rFonts w:ascii="Times New Roman" w:hAnsi="Times New Roman" w:cs="Times New Roman"/>
          <w:sz w:val="24"/>
          <w:szCs w:val="24"/>
        </w:rPr>
        <w:t>;</w:t>
      </w:r>
    </w:p>
    <w:p w14:paraId="3443FE2F" w14:textId="3DB9CF6A"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Finalizarea celor 3 spitale regionale, construirea a 10 noi spitale, modernizarea a 17 spitale, construirea celor 200 centre comunitare integrate de sănătate în urbanul mic și rural</w:t>
      </w:r>
      <w:r w:rsidR="0016641E" w:rsidRPr="008D00A1">
        <w:rPr>
          <w:rFonts w:ascii="Times New Roman" w:hAnsi="Times New Roman" w:cs="Times New Roman"/>
          <w:sz w:val="24"/>
          <w:szCs w:val="24"/>
        </w:rPr>
        <w:t xml:space="preserve"> și dotarea celor 2</w:t>
      </w:r>
      <w:r w:rsidR="004D40C1" w:rsidRPr="008D00A1">
        <w:rPr>
          <w:rFonts w:ascii="Times New Roman" w:hAnsi="Times New Roman" w:cs="Times New Roman"/>
          <w:sz w:val="24"/>
          <w:szCs w:val="24"/>
        </w:rPr>
        <w:t>.</w:t>
      </w:r>
      <w:r w:rsidR="0016641E" w:rsidRPr="008D00A1">
        <w:rPr>
          <w:rFonts w:ascii="Times New Roman" w:hAnsi="Times New Roman" w:cs="Times New Roman"/>
          <w:sz w:val="24"/>
          <w:szCs w:val="24"/>
        </w:rPr>
        <w:t xml:space="preserve">600 </w:t>
      </w:r>
      <w:r w:rsidR="00D40FC2">
        <w:rPr>
          <w:rFonts w:ascii="Times New Roman" w:hAnsi="Times New Roman" w:cs="Times New Roman"/>
          <w:sz w:val="24"/>
          <w:szCs w:val="24"/>
        </w:rPr>
        <w:t xml:space="preserve">de </w:t>
      </w:r>
      <w:r w:rsidR="0016641E" w:rsidRPr="008D00A1">
        <w:rPr>
          <w:rFonts w:ascii="Times New Roman" w:hAnsi="Times New Roman" w:cs="Times New Roman"/>
          <w:sz w:val="24"/>
          <w:szCs w:val="24"/>
        </w:rPr>
        <w:t>cabinete</w:t>
      </w:r>
      <w:r w:rsidR="00A3428A">
        <w:rPr>
          <w:rFonts w:ascii="Times New Roman" w:hAnsi="Times New Roman" w:cs="Times New Roman"/>
          <w:sz w:val="24"/>
          <w:szCs w:val="24"/>
        </w:rPr>
        <w:t xml:space="preserve"> medicale</w:t>
      </w:r>
      <w:r w:rsidR="0016641E" w:rsidRPr="008D00A1">
        <w:rPr>
          <w:rFonts w:ascii="Times New Roman" w:hAnsi="Times New Roman" w:cs="Times New Roman"/>
          <w:sz w:val="24"/>
          <w:szCs w:val="24"/>
        </w:rPr>
        <w:t>;</w:t>
      </w:r>
    </w:p>
    <w:p w14:paraId="2F7B2B4A" w14:textId="25F0251B"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Peste 16 miliarde</w:t>
      </w:r>
      <w:r w:rsidR="00A3428A">
        <w:rPr>
          <w:rFonts w:ascii="Times New Roman" w:hAnsi="Times New Roman" w:cs="Times New Roman"/>
          <w:sz w:val="24"/>
          <w:szCs w:val="24"/>
        </w:rPr>
        <w:t xml:space="preserve"> de</w:t>
      </w:r>
      <w:r w:rsidRPr="008D00A1">
        <w:rPr>
          <w:rFonts w:ascii="Times New Roman" w:hAnsi="Times New Roman" w:cs="Times New Roman"/>
          <w:sz w:val="24"/>
          <w:szCs w:val="24"/>
        </w:rPr>
        <w:t xml:space="preserve"> euro în următorii 4 ani pentru investiții masive în irigații și stimuli pentru fabrici noi de procesare, susținerea depozi</w:t>
      </w:r>
      <w:r w:rsidR="0016641E" w:rsidRPr="008D00A1">
        <w:rPr>
          <w:rFonts w:ascii="Times New Roman" w:hAnsi="Times New Roman" w:cs="Times New Roman"/>
          <w:sz w:val="24"/>
          <w:szCs w:val="24"/>
        </w:rPr>
        <w:t>tării și ambalarea produselor;</w:t>
      </w:r>
    </w:p>
    <w:p w14:paraId="23388409" w14:textId="077E1D83"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Peste 6 miliarde </w:t>
      </w:r>
      <w:r w:rsidR="00A3428A">
        <w:rPr>
          <w:rFonts w:ascii="Times New Roman" w:hAnsi="Times New Roman" w:cs="Times New Roman"/>
          <w:sz w:val="24"/>
          <w:szCs w:val="24"/>
        </w:rPr>
        <w:t xml:space="preserve">de </w:t>
      </w:r>
      <w:r w:rsidRPr="008D00A1">
        <w:rPr>
          <w:rFonts w:ascii="Times New Roman" w:hAnsi="Times New Roman" w:cs="Times New Roman"/>
          <w:sz w:val="24"/>
          <w:szCs w:val="24"/>
        </w:rPr>
        <w:t xml:space="preserve">euro investiții în sistemul de educație. Generalizarea Programului Masa Caldă în școlile din România. Sprijin pentru 750.000 de copii vulnerabili, pentru a reduce abandonul școlar. 900 </w:t>
      </w:r>
      <w:r w:rsidR="00A3428A">
        <w:rPr>
          <w:rFonts w:ascii="Times New Roman" w:hAnsi="Times New Roman" w:cs="Times New Roman"/>
          <w:sz w:val="24"/>
          <w:szCs w:val="24"/>
        </w:rPr>
        <w:t xml:space="preserve">de </w:t>
      </w:r>
      <w:r w:rsidRPr="008D00A1">
        <w:rPr>
          <w:rFonts w:ascii="Times New Roman" w:hAnsi="Times New Roman" w:cs="Times New Roman"/>
          <w:sz w:val="24"/>
          <w:szCs w:val="24"/>
        </w:rPr>
        <w:t>creșe și grădinițe construite. Dotări moderne pentru 9</w:t>
      </w:r>
      <w:r w:rsidR="004D40C1" w:rsidRPr="008D00A1">
        <w:rPr>
          <w:rFonts w:ascii="Times New Roman" w:hAnsi="Times New Roman" w:cs="Times New Roman"/>
          <w:sz w:val="24"/>
          <w:szCs w:val="24"/>
        </w:rPr>
        <w:t>.</w:t>
      </w:r>
      <w:r w:rsidRPr="008D00A1">
        <w:rPr>
          <w:rFonts w:ascii="Times New Roman" w:hAnsi="Times New Roman" w:cs="Times New Roman"/>
          <w:sz w:val="24"/>
          <w:szCs w:val="24"/>
        </w:rPr>
        <w:t xml:space="preserve">000 </w:t>
      </w:r>
      <w:r w:rsidR="00D40FC2">
        <w:rPr>
          <w:rFonts w:ascii="Times New Roman" w:hAnsi="Times New Roman" w:cs="Times New Roman"/>
          <w:sz w:val="24"/>
          <w:szCs w:val="24"/>
        </w:rPr>
        <w:t xml:space="preserve">de </w:t>
      </w:r>
      <w:r w:rsidRPr="008D00A1">
        <w:rPr>
          <w:rFonts w:ascii="Times New Roman" w:hAnsi="Times New Roman" w:cs="Times New Roman"/>
          <w:sz w:val="24"/>
          <w:szCs w:val="24"/>
        </w:rPr>
        <w:t>școli și 1</w:t>
      </w:r>
      <w:r w:rsidR="004D40C1" w:rsidRPr="008D00A1">
        <w:rPr>
          <w:rFonts w:ascii="Times New Roman" w:hAnsi="Times New Roman" w:cs="Times New Roman"/>
          <w:sz w:val="24"/>
          <w:szCs w:val="24"/>
        </w:rPr>
        <w:t>.</w:t>
      </w:r>
      <w:r w:rsidRPr="008D00A1">
        <w:rPr>
          <w:rFonts w:ascii="Times New Roman" w:hAnsi="Times New Roman" w:cs="Times New Roman"/>
          <w:sz w:val="24"/>
          <w:szCs w:val="24"/>
        </w:rPr>
        <w:t>200</w:t>
      </w:r>
      <w:r w:rsidR="00D40FC2">
        <w:rPr>
          <w:rFonts w:ascii="Times New Roman" w:hAnsi="Times New Roman" w:cs="Times New Roman"/>
          <w:sz w:val="24"/>
          <w:szCs w:val="24"/>
        </w:rPr>
        <w:t xml:space="preserve"> de</w:t>
      </w:r>
      <w:r w:rsidRPr="008D00A1">
        <w:rPr>
          <w:rFonts w:ascii="Times New Roman" w:hAnsi="Times New Roman" w:cs="Times New Roman"/>
          <w:sz w:val="24"/>
          <w:szCs w:val="24"/>
        </w:rPr>
        <w:t xml:space="preserve"> microbuze electr</w:t>
      </w:r>
      <w:r w:rsidR="0016641E" w:rsidRPr="008D00A1">
        <w:rPr>
          <w:rFonts w:ascii="Times New Roman" w:hAnsi="Times New Roman" w:cs="Times New Roman"/>
          <w:sz w:val="24"/>
          <w:szCs w:val="24"/>
        </w:rPr>
        <w:t>ice pentru transportul elevilor;</w:t>
      </w:r>
    </w:p>
    <w:p w14:paraId="4A2E120E" w14:textId="5ED3E256"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Investiții în tineri</w:t>
      </w:r>
      <w:r w:rsidR="00A3428A">
        <w:rPr>
          <w:rFonts w:ascii="Times New Roman" w:hAnsi="Times New Roman" w:cs="Times New Roman"/>
          <w:sz w:val="24"/>
          <w:szCs w:val="24"/>
        </w:rPr>
        <w:t xml:space="preserve">, </w:t>
      </w:r>
      <w:r w:rsidRPr="008D00A1">
        <w:rPr>
          <w:rFonts w:ascii="Times New Roman" w:hAnsi="Times New Roman" w:cs="Times New Roman"/>
          <w:sz w:val="24"/>
          <w:szCs w:val="24"/>
        </w:rPr>
        <w:t xml:space="preserve"> în învățământul dual</w:t>
      </w:r>
      <w:r w:rsidR="00A3428A">
        <w:rPr>
          <w:rFonts w:ascii="Times New Roman" w:hAnsi="Times New Roman" w:cs="Times New Roman"/>
          <w:sz w:val="24"/>
          <w:szCs w:val="24"/>
        </w:rPr>
        <w:t xml:space="preserve"> și pentru</w:t>
      </w:r>
      <w:r w:rsidRPr="008D00A1">
        <w:rPr>
          <w:rFonts w:ascii="Times New Roman" w:hAnsi="Times New Roman" w:cs="Times New Roman"/>
          <w:sz w:val="24"/>
          <w:szCs w:val="24"/>
        </w:rPr>
        <w:t xml:space="preserve"> reducerea fiscalității;</w:t>
      </w:r>
    </w:p>
    <w:p w14:paraId="6477732F" w14:textId="21ED0D50"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Stimuli economici de 6-8% din PIB anual pentru creșterea producției industriale aici, în România (10 miliarde </w:t>
      </w:r>
      <w:r w:rsidR="00A3428A">
        <w:rPr>
          <w:rFonts w:ascii="Times New Roman" w:hAnsi="Times New Roman" w:cs="Times New Roman"/>
          <w:sz w:val="24"/>
          <w:szCs w:val="24"/>
        </w:rPr>
        <w:t xml:space="preserve">de </w:t>
      </w:r>
      <w:r w:rsidRPr="008D00A1">
        <w:rPr>
          <w:rFonts w:ascii="Times New Roman" w:hAnsi="Times New Roman" w:cs="Times New Roman"/>
          <w:sz w:val="24"/>
          <w:szCs w:val="24"/>
        </w:rPr>
        <w:t xml:space="preserve">euro anual </w:t>
      </w:r>
      <w:r w:rsidR="00A3428A">
        <w:rPr>
          <w:rFonts w:ascii="Times New Roman" w:hAnsi="Times New Roman" w:cs="Times New Roman"/>
          <w:sz w:val="24"/>
          <w:szCs w:val="24"/>
        </w:rPr>
        <w:t xml:space="preserve">pentru </w:t>
      </w:r>
      <w:r w:rsidRPr="008D00A1">
        <w:rPr>
          <w:rFonts w:ascii="Times New Roman" w:hAnsi="Times New Roman" w:cs="Times New Roman"/>
          <w:sz w:val="24"/>
          <w:szCs w:val="24"/>
        </w:rPr>
        <w:t>scheme de a</w:t>
      </w:r>
      <w:r w:rsidR="004D40C1" w:rsidRPr="008D00A1">
        <w:rPr>
          <w:rFonts w:ascii="Times New Roman" w:hAnsi="Times New Roman" w:cs="Times New Roman"/>
          <w:sz w:val="24"/>
          <w:szCs w:val="24"/>
        </w:rPr>
        <w:t>jutor de stat și garanții</w:t>
      </w:r>
      <w:r w:rsidR="004D3AF2" w:rsidRPr="008D00A1">
        <w:rPr>
          <w:rFonts w:ascii="Times New Roman" w:hAnsi="Times New Roman" w:cs="Times New Roman"/>
          <w:sz w:val="24"/>
          <w:szCs w:val="24"/>
        </w:rPr>
        <w:t>)</w:t>
      </w:r>
      <w:r w:rsidR="0055052F" w:rsidRPr="008D00A1">
        <w:rPr>
          <w:rFonts w:ascii="Times New Roman" w:hAnsi="Times New Roman" w:cs="Times New Roman"/>
          <w:sz w:val="24"/>
          <w:szCs w:val="24"/>
        </w:rPr>
        <w:t>.</w:t>
      </w:r>
    </w:p>
    <w:p w14:paraId="558AB295" w14:textId="47159F5B"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Implement</w:t>
      </w:r>
      <w:r w:rsidR="0055052F" w:rsidRPr="008D00A1">
        <w:rPr>
          <w:rFonts w:ascii="Times New Roman" w:hAnsi="Times New Roman" w:cs="Times New Roman"/>
          <w:sz w:val="24"/>
          <w:szCs w:val="24"/>
        </w:rPr>
        <w:t>area</w:t>
      </w:r>
      <w:r w:rsidRPr="008D00A1">
        <w:rPr>
          <w:rFonts w:ascii="Times New Roman" w:hAnsi="Times New Roman" w:cs="Times New Roman"/>
          <w:sz w:val="24"/>
          <w:szCs w:val="24"/>
        </w:rPr>
        <w:t xml:space="preserve"> un</w:t>
      </w:r>
      <w:r w:rsidR="0055052F" w:rsidRPr="008D00A1">
        <w:rPr>
          <w:rFonts w:ascii="Times New Roman" w:hAnsi="Times New Roman" w:cs="Times New Roman"/>
          <w:sz w:val="24"/>
          <w:szCs w:val="24"/>
        </w:rPr>
        <w:t>ui amplu</w:t>
      </w:r>
      <w:r w:rsidRPr="008D00A1">
        <w:rPr>
          <w:rFonts w:ascii="Times New Roman" w:hAnsi="Times New Roman" w:cs="Times New Roman"/>
          <w:sz w:val="24"/>
          <w:szCs w:val="24"/>
        </w:rPr>
        <w:t xml:space="preserve"> program de dezvoltare care va viza 300 de orașe, cu o populație de sub 100.000 de locuitori. Scopul acestui program este reducerea disparităților teritoriale, modernizarea infrastructurii locale și stimularea economiei regionale, pentru ca aceste comunități să devină mai atractive pentru investiții, locuire și dezvoltare sustenabilă. Obiectivul acestui program este modernizarea infrastructurii urbane, îmbunătățirea calității serviciilor publice și stimularea economiei locale. Trebuie să continuăm modernizarea rețelelor de transport, investiții verzi, tranziția digitală și dezvoltarea spațiilor comunitare, astfel încât aceste orașe să devină mai locuibile, competitive și sustenabile.</w:t>
      </w:r>
    </w:p>
    <w:p w14:paraId="44F1D62B" w14:textId="77777777" w:rsidR="004B3E84" w:rsidRPr="008D00A1" w:rsidRDefault="004B3E84" w:rsidP="002B107D">
      <w:pPr>
        <w:spacing w:after="0"/>
        <w:ind w:left="993" w:hanging="426"/>
        <w:jc w:val="both"/>
        <w:rPr>
          <w:rFonts w:ascii="Times New Roman" w:hAnsi="Times New Roman" w:cs="Times New Roman"/>
          <w:sz w:val="24"/>
          <w:szCs w:val="24"/>
        </w:rPr>
      </w:pPr>
    </w:p>
    <w:p w14:paraId="0CB219DF" w14:textId="6EF1656C" w:rsidR="004B3E84" w:rsidRPr="008D00A1" w:rsidRDefault="00CA2B22" w:rsidP="00612E94">
      <w:pPr>
        <w:numPr>
          <w:ilvl w:val="0"/>
          <w:numId w:val="65"/>
        </w:numPr>
        <w:spacing w:after="0"/>
        <w:ind w:left="993" w:hanging="426"/>
        <w:jc w:val="both"/>
        <w:rPr>
          <w:rFonts w:ascii="Times New Roman" w:hAnsi="Times New Roman" w:cs="Times New Roman"/>
          <w:b/>
          <w:bCs/>
          <w:i/>
          <w:sz w:val="24"/>
          <w:szCs w:val="24"/>
          <w:u w:val="single"/>
        </w:rPr>
      </w:pPr>
      <w:r w:rsidRPr="008D00A1">
        <w:rPr>
          <w:rFonts w:ascii="Times New Roman" w:hAnsi="Times New Roman" w:cs="Times New Roman"/>
          <w:b/>
          <w:bCs/>
          <w:sz w:val="26"/>
          <w:szCs w:val="26"/>
          <w:u w:val="single"/>
        </w:rPr>
        <w:t>Pachet demografic - sprijin pentru familiile cu copii.</w:t>
      </w:r>
      <w:r w:rsidRPr="008D00A1">
        <w:rPr>
          <w:rFonts w:ascii="Times New Roman" w:hAnsi="Times New Roman" w:cs="Times New Roman"/>
          <w:b/>
          <w:bCs/>
          <w:i/>
          <w:sz w:val="24"/>
          <w:szCs w:val="24"/>
          <w:u w:val="single"/>
        </w:rPr>
        <w:t xml:space="preserve"> </w:t>
      </w:r>
    </w:p>
    <w:p w14:paraId="27974938" w14:textId="77777777" w:rsidR="004B3E84" w:rsidRPr="008D00A1" w:rsidRDefault="004B3E84" w:rsidP="002B107D">
      <w:pPr>
        <w:spacing w:after="0"/>
        <w:ind w:left="993" w:hanging="426"/>
        <w:jc w:val="both"/>
        <w:rPr>
          <w:rFonts w:ascii="Times New Roman" w:hAnsi="Times New Roman" w:cs="Times New Roman"/>
          <w:sz w:val="24"/>
          <w:szCs w:val="24"/>
        </w:rPr>
      </w:pPr>
    </w:p>
    <w:p w14:paraId="71E0AE93" w14:textId="4085761D"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Facilități concrete pentru achiziționarea locuințelor, inclusiv programe de subvențio</w:t>
      </w:r>
      <w:r w:rsidR="0016641E" w:rsidRPr="008D00A1">
        <w:rPr>
          <w:rFonts w:ascii="Times New Roman" w:hAnsi="Times New Roman" w:cs="Times New Roman"/>
          <w:sz w:val="24"/>
          <w:szCs w:val="24"/>
        </w:rPr>
        <w:t>nare și garanții pentru credite;</w:t>
      </w:r>
    </w:p>
    <w:p w14:paraId="5396374F" w14:textId="4D2C9F28"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Credite avantajoase cu sprijin pentru dobânzi, care să ofere familiilor acces la resurse financiare</w:t>
      </w:r>
      <w:r w:rsidR="0016641E" w:rsidRPr="008D00A1">
        <w:rPr>
          <w:rFonts w:ascii="Times New Roman" w:hAnsi="Times New Roman" w:cs="Times New Roman"/>
          <w:sz w:val="24"/>
          <w:szCs w:val="24"/>
        </w:rPr>
        <w:t xml:space="preserve"> necesare pentru un trai decent;</w:t>
      </w:r>
    </w:p>
    <w:p w14:paraId="44D4BFEB" w14:textId="53961730" w:rsidR="004B3E84"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Construirea a 100.000 de locuințe sociale în următorii ani, pentru a asigura soluții accesibile de locuire, sprijinind în mod special familiile tinere și cele cu copii, contribuind astf</w:t>
      </w:r>
      <w:r w:rsidR="0016641E" w:rsidRPr="008D00A1">
        <w:rPr>
          <w:rFonts w:ascii="Times New Roman" w:hAnsi="Times New Roman" w:cs="Times New Roman"/>
          <w:sz w:val="24"/>
          <w:szCs w:val="24"/>
        </w:rPr>
        <w:t>el la revitalizarea demografică;</w:t>
      </w:r>
    </w:p>
    <w:p w14:paraId="76C53DF7" w14:textId="7206F10F" w:rsidR="00E667D0" w:rsidRPr="008D00A1" w:rsidRDefault="004B3E84" w:rsidP="00612E94">
      <w:pPr>
        <w:numPr>
          <w:ilvl w:val="0"/>
          <w:numId w:val="49"/>
        </w:numPr>
        <w:spacing w:after="0"/>
        <w:ind w:left="993" w:hanging="426"/>
        <w:jc w:val="both"/>
        <w:rPr>
          <w:rFonts w:ascii="Times New Roman" w:hAnsi="Times New Roman" w:cs="Times New Roman"/>
          <w:sz w:val="24"/>
          <w:szCs w:val="24"/>
        </w:rPr>
      </w:pPr>
      <w:r w:rsidRPr="008D00A1">
        <w:rPr>
          <w:rFonts w:ascii="Times New Roman" w:hAnsi="Times New Roman" w:cs="Times New Roman"/>
          <w:sz w:val="24"/>
          <w:szCs w:val="24"/>
        </w:rPr>
        <w:t>Construirea de creșe va continua, pentru a sprijini familiile tinere și a oferi condiții moderne pentru îngrijirea copiilor. Investim în educație pentru toți, asigurând acces echitabil la învățământ de calitate</w:t>
      </w:r>
      <w:r w:rsidR="00031F5E" w:rsidRPr="008D00A1">
        <w:rPr>
          <w:rFonts w:ascii="Times New Roman" w:hAnsi="Times New Roman" w:cs="Times New Roman"/>
          <w:sz w:val="24"/>
          <w:szCs w:val="24"/>
        </w:rPr>
        <w:t xml:space="preserve"> </w:t>
      </w:r>
      <w:r w:rsidRPr="008D00A1">
        <w:rPr>
          <w:rFonts w:ascii="Times New Roman" w:hAnsi="Times New Roman" w:cs="Times New Roman"/>
          <w:sz w:val="24"/>
          <w:szCs w:val="24"/>
        </w:rPr>
        <w:t>pentru ca niciun copil să nu fie lăsat în urmă.</w:t>
      </w:r>
    </w:p>
    <w:p w14:paraId="1C72FDF8" w14:textId="77B9635E" w:rsidR="00855905" w:rsidRPr="008D00A1" w:rsidRDefault="00855905" w:rsidP="004910D7">
      <w:pPr>
        <w:spacing w:after="0"/>
        <w:jc w:val="both"/>
        <w:rPr>
          <w:rFonts w:ascii="Times New Roman" w:hAnsi="Times New Roman" w:cs="Times New Roman"/>
          <w:sz w:val="28"/>
          <w:szCs w:val="28"/>
        </w:rPr>
      </w:pPr>
    </w:p>
    <w:p w14:paraId="1E2608B5" w14:textId="77777777" w:rsidR="00855905" w:rsidRDefault="00855905" w:rsidP="002B107D">
      <w:pPr>
        <w:spacing w:after="0"/>
        <w:ind w:left="993" w:hanging="426"/>
        <w:jc w:val="both"/>
        <w:rPr>
          <w:rFonts w:ascii="Times New Roman" w:hAnsi="Times New Roman" w:cs="Times New Roman"/>
          <w:sz w:val="28"/>
          <w:szCs w:val="28"/>
        </w:rPr>
      </w:pPr>
    </w:p>
    <w:p w14:paraId="45D3C10C" w14:textId="77777777" w:rsidR="001D004E" w:rsidRDefault="001D004E" w:rsidP="002B107D">
      <w:pPr>
        <w:spacing w:after="0"/>
        <w:ind w:left="993" w:hanging="426"/>
        <w:jc w:val="both"/>
        <w:rPr>
          <w:rFonts w:ascii="Times New Roman" w:hAnsi="Times New Roman" w:cs="Times New Roman"/>
          <w:sz w:val="28"/>
          <w:szCs w:val="28"/>
        </w:rPr>
      </w:pPr>
    </w:p>
    <w:p w14:paraId="459ED81E" w14:textId="77777777" w:rsidR="001D004E" w:rsidRDefault="001D004E" w:rsidP="002B107D">
      <w:pPr>
        <w:spacing w:after="0"/>
        <w:ind w:left="993" w:hanging="426"/>
        <w:jc w:val="both"/>
        <w:rPr>
          <w:rFonts w:ascii="Times New Roman" w:hAnsi="Times New Roman" w:cs="Times New Roman"/>
          <w:sz w:val="28"/>
          <w:szCs w:val="28"/>
        </w:rPr>
      </w:pPr>
    </w:p>
    <w:p w14:paraId="13344B4C" w14:textId="77777777" w:rsidR="001D004E" w:rsidRDefault="001D004E" w:rsidP="002B107D">
      <w:pPr>
        <w:spacing w:after="0"/>
        <w:ind w:left="993" w:hanging="426"/>
        <w:jc w:val="both"/>
        <w:rPr>
          <w:rFonts w:ascii="Times New Roman" w:hAnsi="Times New Roman" w:cs="Times New Roman"/>
          <w:sz w:val="28"/>
          <w:szCs w:val="28"/>
        </w:rPr>
      </w:pPr>
    </w:p>
    <w:p w14:paraId="56BED65C" w14:textId="77777777" w:rsidR="001D004E" w:rsidRDefault="001D004E" w:rsidP="002B107D">
      <w:pPr>
        <w:spacing w:after="0"/>
        <w:ind w:left="993" w:hanging="426"/>
        <w:jc w:val="both"/>
        <w:rPr>
          <w:rFonts w:ascii="Times New Roman" w:hAnsi="Times New Roman" w:cs="Times New Roman"/>
          <w:sz w:val="28"/>
          <w:szCs w:val="28"/>
        </w:rPr>
      </w:pPr>
    </w:p>
    <w:p w14:paraId="631F6AFC" w14:textId="77777777" w:rsidR="001D004E" w:rsidRDefault="001D004E" w:rsidP="002B107D">
      <w:pPr>
        <w:spacing w:after="0"/>
        <w:ind w:left="993" w:hanging="426"/>
        <w:jc w:val="both"/>
        <w:rPr>
          <w:rFonts w:ascii="Times New Roman" w:hAnsi="Times New Roman" w:cs="Times New Roman"/>
          <w:sz w:val="28"/>
          <w:szCs w:val="28"/>
        </w:rPr>
      </w:pPr>
    </w:p>
    <w:p w14:paraId="77318372" w14:textId="77777777" w:rsidR="001D004E" w:rsidRDefault="001D004E" w:rsidP="002B107D">
      <w:pPr>
        <w:spacing w:after="0"/>
        <w:ind w:left="993" w:hanging="426"/>
        <w:jc w:val="both"/>
        <w:rPr>
          <w:rFonts w:ascii="Times New Roman" w:hAnsi="Times New Roman" w:cs="Times New Roman"/>
          <w:sz w:val="28"/>
          <w:szCs w:val="28"/>
        </w:rPr>
      </w:pPr>
    </w:p>
    <w:p w14:paraId="0A813ECC" w14:textId="77777777" w:rsidR="001D004E" w:rsidRDefault="001D004E" w:rsidP="002B107D">
      <w:pPr>
        <w:spacing w:after="0"/>
        <w:ind w:left="993" w:hanging="426"/>
        <w:jc w:val="both"/>
        <w:rPr>
          <w:rFonts w:ascii="Times New Roman" w:hAnsi="Times New Roman" w:cs="Times New Roman"/>
          <w:sz w:val="28"/>
          <w:szCs w:val="28"/>
        </w:rPr>
      </w:pPr>
    </w:p>
    <w:p w14:paraId="5FCF3329" w14:textId="77777777" w:rsidR="001D004E" w:rsidRDefault="001D004E" w:rsidP="002B107D">
      <w:pPr>
        <w:spacing w:after="0"/>
        <w:ind w:left="993" w:hanging="426"/>
        <w:jc w:val="both"/>
        <w:rPr>
          <w:rFonts w:ascii="Times New Roman" w:hAnsi="Times New Roman" w:cs="Times New Roman"/>
          <w:sz w:val="28"/>
          <w:szCs w:val="28"/>
        </w:rPr>
      </w:pPr>
    </w:p>
    <w:p w14:paraId="403FB4FC" w14:textId="77777777" w:rsidR="001D004E" w:rsidRDefault="001D004E" w:rsidP="002B107D">
      <w:pPr>
        <w:spacing w:after="0"/>
        <w:ind w:left="993" w:hanging="426"/>
        <w:jc w:val="both"/>
        <w:rPr>
          <w:rFonts w:ascii="Times New Roman" w:hAnsi="Times New Roman" w:cs="Times New Roman"/>
          <w:sz w:val="28"/>
          <w:szCs w:val="28"/>
        </w:rPr>
      </w:pPr>
    </w:p>
    <w:p w14:paraId="0CA50C33" w14:textId="77777777" w:rsidR="001D004E" w:rsidRDefault="001D004E" w:rsidP="002B107D">
      <w:pPr>
        <w:spacing w:after="0"/>
        <w:ind w:left="993" w:hanging="426"/>
        <w:jc w:val="both"/>
        <w:rPr>
          <w:rFonts w:ascii="Times New Roman" w:hAnsi="Times New Roman" w:cs="Times New Roman"/>
          <w:sz w:val="28"/>
          <w:szCs w:val="28"/>
        </w:rPr>
      </w:pPr>
    </w:p>
    <w:p w14:paraId="5D9C54C5" w14:textId="77777777" w:rsidR="001D004E" w:rsidRDefault="001D004E" w:rsidP="002B107D">
      <w:pPr>
        <w:spacing w:after="0"/>
        <w:ind w:left="993" w:hanging="426"/>
        <w:jc w:val="both"/>
        <w:rPr>
          <w:rFonts w:ascii="Times New Roman" w:hAnsi="Times New Roman" w:cs="Times New Roman"/>
          <w:sz w:val="28"/>
          <w:szCs w:val="28"/>
        </w:rPr>
      </w:pPr>
    </w:p>
    <w:p w14:paraId="4207F33F" w14:textId="77777777" w:rsidR="001D004E" w:rsidRDefault="001D004E" w:rsidP="002B107D">
      <w:pPr>
        <w:spacing w:after="0"/>
        <w:ind w:left="993" w:hanging="426"/>
        <w:jc w:val="both"/>
        <w:rPr>
          <w:rFonts w:ascii="Times New Roman" w:hAnsi="Times New Roman" w:cs="Times New Roman"/>
          <w:sz w:val="28"/>
          <w:szCs w:val="28"/>
        </w:rPr>
      </w:pPr>
    </w:p>
    <w:p w14:paraId="183B7F04" w14:textId="77777777" w:rsidR="001D004E" w:rsidRDefault="001D004E" w:rsidP="002B107D">
      <w:pPr>
        <w:spacing w:after="0"/>
        <w:ind w:left="993" w:hanging="426"/>
        <w:jc w:val="both"/>
        <w:rPr>
          <w:rFonts w:ascii="Times New Roman" w:hAnsi="Times New Roman" w:cs="Times New Roman"/>
          <w:sz w:val="28"/>
          <w:szCs w:val="28"/>
        </w:rPr>
      </w:pPr>
    </w:p>
    <w:p w14:paraId="1EE7F15E" w14:textId="77777777" w:rsidR="001D004E" w:rsidRDefault="001D004E" w:rsidP="002B107D">
      <w:pPr>
        <w:spacing w:after="0"/>
        <w:ind w:left="993" w:hanging="426"/>
        <w:jc w:val="both"/>
        <w:rPr>
          <w:rFonts w:ascii="Times New Roman" w:hAnsi="Times New Roman" w:cs="Times New Roman"/>
          <w:sz w:val="28"/>
          <w:szCs w:val="28"/>
        </w:rPr>
      </w:pPr>
    </w:p>
    <w:p w14:paraId="6905F133" w14:textId="77777777" w:rsidR="001D004E" w:rsidRDefault="001D004E" w:rsidP="002B107D">
      <w:pPr>
        <w:spacing w:after="0"/>
        <w:ind w:left="993" w:hanging="426"/>
        <w:jc w:val="both"/>
        <w:rPr>
          <w:rFonts w:ascii="Times New Roman" w:hAnsi="Times New Roman" w:cs="Times New Roman"/>
          <w:sz w:val="28"/>
          <w:szCs w:val="28"/>
        </w:rPr>
      </w:pPr>
    </w:p>
    <w:p w14:paraId="70F22D57" w14:textId="77777777" w:rsidR="001D004E" w:rsidRDefault="001D004E" w:rsidP="002B107D">
      <w:pPr>
        <w:spacing w:after="0"/>
        <w:ind w:left="993" w:hanging="426"/>
        <w:jc w:val="both"/>
        <w:rPr>
          <w:rFonts w:ascii="Times New Roman" w:hAnsi="Times New Roman" w:cs="Times New Roman"/>
          <w:sz w:val="28"/>
          <w:szCs w:val="28"/>
        </w:rPr>
      </w:pPr>
    </w:p>
    <w:p w14:paraId="68DD4AFE" w14:textId="77777777" w:rsidR="001D004E" w:rsidRDefault="001D004E" w:rsidP="002B107D">
      <w:pPr>
        <w:spacing w:after="0"/>
        <w:ind w:left="993" w:hanging="426"/>
        <w:jc w:val="both"/>
        <w:rPr>
          <w:rFonts w:ascii="Times New Roman" w:hAnsi="Times New Roman" w:cs="Times New Roman"/>
          <w:sz w:val="28"/>
          <w:szCs w:val="28"/>
        </w:rPr>
      </w:pPr>
    </w:p>
    <w:p w14:paraId="72BB7648" w14:textId="77777777" w:rsidR="001D004E" w:rsidRDefault="001D004E" w:rsidP="002B107D">
      <w:pPr>
        <w:spacing w:after="0"/>
        <w:ind w:left="993" w:hanging="426"/>
        <w:jc w:val="both"/>
        <w:rPr>
          <w:rFonts w:ascii="Times New Roman" w:hAnsi="Times New Roman" w:cs="Times New Roman"/>
          <w:sz w:val="28"/>
          <w:szCs w:val="28"/>
        </w:rPr>
      </w:pPr>
    </w:p>
    <w:p w14:paraId="794D0162" w14:textId="77777777" w:rsidR="001D004E" w:rsidRDefault="001D004E" w:rsidP="002B107D">
      <w:pPr>
        <w:spacing w:after="0"/>
        <w:ind w:left="993" w:hanging="426"/>
        <w:jc w:val="both"/>
        <w:rPr>
          <w:rFonts w:ascii="Times New Roman" w:hAnsi="Times New Roman" w:cs="Times New Roman"/>
          <w:sz w:val="28"/>
          <w:szCs w:val="28"/>
        </w:rPr>
      </w:pPr>
    </w:p>
    <w:p w14:paraId="04059EAD" w14:textId="77777777" w:rsidR="001D004E" w:rsidRDefault="001D004E" w:rsidP="002B107D">
      <w:pPr>
        <w:spacing w:after="0"/>
        <w:ind w:left="993" w:hanging="426"/>
        <w:jc w:val="both"/>
        <w:rPr>
          <w:rFonts w:ascii="Times New Roman" w:hAnsi="Times New Roman" w:cs="Times New Roman"/>
          <w:sz w:val="28"/>
          <w:szCs w:val="28"/>
        </w:rPr>
      </w:pPr>
    </w:p>
    <w:p w14:paraId="443E3A32" w14:textId="77777777" w:rsidR="001D004E" w:rsidRPr="008D00A1" w:rsidRDefault="001D004E" w:rsidP="002B107D">
      <w:pPr>
        <w:spacing w:after="0"/>
        <w:ind w:left="993" w:hanging="426"/>
        <w:jc w:val="both"/>
        <w:rPr>
          <w:rFonts w:ascii="Times New Roman" w:hAnsi="Times New Roman" w:cs="Times New Roman"/>
          <w:sz w:val="28"/>
          <w:szCs w:val="28"/>
        </w:rPr>
      </w:pPr>
    </w:p>
    <w:p w14:paraId="744D3362" w14:textId="77777777" w:rsidR="005D01DF" w:rsidRDefault="005D01DF">
      <w:pPr>
        <w:rPr>
          <w:rFonts w:ascii="Times New Roman" w:eastAsiaTheme="majorEastAsia" w:hAnsi="Times New Roman" w:cs="Times New Roman"/>
          <w:b/>
          <w:sz w:val="36"/>
          <w:szCs w:val="36"/>
        </w:rPr>
      </w:pPr>
      <w:bookmarkStart w:id="1" w:name="_Toc185833577"/>
      <w:r>
        <w:br w:type="page"/>
      </w:r>
    </w:p>
    <w:p w14:paraId="3ACBDD08" w14:textId="362CEB57" w:rsidR="004B2A08" w:rsidRPr="008D00A1" w:rsidRDefault="004B2A08" w:rsidP="00A63248">
      <w:pPr>
        <w:pStyle w:val="Heading1"/>
      </w:pPr>
      <w:r w:rsidRPr="008D00A1">
        <w:lastRenderedPageBreak/>
        <w:t>PROGRAM DE GUVERNARE</w:t>
      </w:r>
      <w:bookmarkEnd w:id="1"/>
    </w:p>
    <w:p w14:paraId="31C8F064" w14:textId="27B02876" w:rsidR="004B3E84" w:rsidRPr="008D00A1" w:rsidRDefault="004B3E84" w:rsidP="00E503A6">
      <w:pPr>
        <w:spacing w:after="0"/>
        <w:ind w:left="993" w:hanging="426"/>
        <w:jc w:val="center"/>
        <w:rPr>
          <w:rFonts w:ascii="Times New Roman" w:hAnsi="Times New Roman" w:cs="Times New Roman"/>
          <w:b/>
          <w:bCs/>
          <w:sz w:val="36"/>
          <w:szCs w:val="36"/>
        </w:rPr>
      </w:pPr>
    </w:p>
    <w:p w14:paraId="4675FBF1" w14:textId="77777777" w:rsidR="004B2A08" w:rsidRPr="008D00A1" w:rsidRDefault="004B2A08" w:rsidP="004B2A08">
      <w:pPr>
        <w:spacing w:after="0"/>
        <w:ind w:left="993" w:hanging="426"/>
        <w:jc w:val="center"/>
        <w:rPr>
          <w:rFonts w:ascii="Times New Roman" w:hAnsi="Times New Roman" w:cs="Times New Roman"/>
          <w:b/>
          <w:bCs/>
          <w:sz w:val="28"/>
          <w:szCs w:val="28"/>
        </w:rPr>
      </w:pPr>
    </w:p>
    <w:p w14:paraId="2C8CAD03" w14:textId="3B578E53" w:rsidR="004B2A08" w:rsidRPr="008D00A1" w:rsidRDefault="001D004E" w:rsidP="00A63248">
      <w:pPr>
        <w:pStyle w:val="Heading2"/>
      </w:pPr>
      <w:bookmarkStart w:id="2" w:name="_Toc185833578"/>
      <w:r>
        <w:t xml:space="preserve">MINISTERUL FINANȚELOR </w:t>
      </w:r>
      <w:bookmarkEnd w:id="2"/>
    </w:p>
    <w:p w14:paraId="39A7F45F" w14:textId="77777777" w:rsidR="00E503A6" w:rsidRPr="008D00A1" w:rsidRDefault="00E503A6" w:rsidP="00E503A6">
      <w:pPr>
        <w:spacing w:after="0"/>
        <w:ind w:left="993" w:hanging="426"/>
        <w:jc w:val="both"/>
        <w:rPr>
          <w:rFonts w:ascii="Calibri" w:eastAsia="Times New Roman" w:hAnsi="Calibri" w:cs="Times New Roman"/>
          <w:b/>
          <w:bCs/>
          <w:sz w:val="28"/>
          <w:szCs w:val="28"/>
          <w14:ligatures w14:val="none"/>
        </w:rPr>
      </w:pPr>
    </w:p>
    <w:p w14:paraId="4E43D21F" w14:textId="357A73FC"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b/>
          <w:sz w:val="24"/>
          <w:szCs w:val="24"/>
          <w14:ligatures w14:val="none"/>
        </w:rPr>
      </w:pPr>
      <w:r w:rsidRPr="008D00A1">
        <w:rPr>
          <w:rFonts w:ascii="Times New Roman" w:eastAsia="Times New Roman" w:hAnsi="Times New Roman" w:cs="Times New Roman"/>
          <w:b/>
          <w:sz w:val="24"/>
          <w:szCs w:val="24"/>
          <w14:ligatures w14:val="none"/>
        </w:rPr>
        <w:t xml:space="preserve">Reforme privind consolidarea fiscal bugetară. </w:t>
      </w:r>
      <w:r w:rsidRPr="008D00A1">
        <w:rPr>
          <w:rFonts w:ascii="Times New Roman" w:eastAsia="Times New Roman" w:hAnsi="Times New Roman" w:cs="Times New Roman"/>
          <w:bCs/>
          <w:sz w:val="24"/>
          <w:szCs w:val="24"/>
          <w14:ligatures w14:val="none"/>
        </w:rPr>
        <w:t xml:space="preserve">Consolidare fiscal-bugetară în 7 ani pentru o </w:t>
      </w:r>
      <w:proofErr w:type="spellStart"/>
      <w:r w:rsidRPr="008D00A1">
        <w:rPr>
          <w:rFonts w:ascii="Times New Roman" w:eastAsia="Times New Roman" w:hAnsi="Times New Roman" w:cs="Times New Roman"/>
          <w:bCs/>
          <w:sz w:val="24"/>
          <w:szCs w:val="24"/>
          <w14:ligatures w14:val="none"/>
        </w:rPr>
        <w:t>Românie</w:t>
      </w:r>
      <w:proofErr w:type="spellEnd"/>
      <w:r w:rsidRPr="008D00A1">
        <w:rPr>
          <w:rFonts w:ascii="Times New Roman" w:eastAsia="Times New Roman" w:hAnsi="Times New Roman" w:cs="Times New Roman"/>
          <w:bCs/>
          <w:sz w:val="24"/>
          <w:szCs w:val="24"/>
          <w14:ligatures w14:val="none"/>
        </w:rPr>
        <w:t xml:space="preserve"> puternică în UE, conform angajamentelor privind setul de reforme și investiții asumate prin Planul bugetar-structural național pe termen mediu al României.</w:t>
      </w:r>
      <w:r w:rsidRPr="008D00A1">
        <w:rPr>
          <w:rFonts w:ascii="Times New Roman" w:eastAsia="Times New Roman" w:hAnsi="Times New Roman" w:cs="Times New Roman"/>
          <w:b/>
          <w:sz w:val="24"/>
          <w:szCs w:val="24"/>
          <w14:ligatures w14:val="none"/>
        </w:rPr>
        <w:t xml:space="preserve"> </w:t>
      </w:r>
      <w:r w:rsidRPr="008D00A1">
        <w:rPr>
          <w:rFonts w:ascii="Times New Roman" w:eastAsia="Times New Roman" w:hAnsi="Times New Roman" w:cs="Times New Roman"/>
          <w:sz w:val="24"/>
          <w:szCs w:val="24"/>
          <w14:ligatures w14:val="none"/>
        </w:rPr>
        <w:t>Deficit bugetar mai mic de 3% din PIB pe termen mediu. Respectarea traiectoriei privind cheltuielile primare nete. Îndeplinirea angajamentului de creștere a colectării veniturilor bugetare și reducerii evaziunii fiscale. Reducerea numărului de ministere și agenții. Reducerea numărului de secretari de stat. Audit de eficiență pentru fiecare autoritate centrală și companiile de stat. Menținerea spațiului fiscal-bugetar pentru investiții masive și creșterea puterii de cumpărare a populației.</w:t>
      </w:r>
    </w:p>
    <w:p w14:paraId="3AE64F42" w14:textId="09E338BD" w:rsidR="004B2A08" w:rsidRPr="008D00A1" w:rsidRDefault="004B2A08" w:rsidP="00612E94">
      <w:pPr>
        <w:pStyle w:val="ListParagraph"/>
        <w:numPr>
          <w:ilvl w:val="0"/>
          <w:numId w:val="56"/>
        </w:numPr>
        <w:tabs>
          <w:tab w:val="left" w:pos="2755"/>
        </w:tabs>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t>Reforme privind sustenabilitatea datoriei guvernamentale.</w:t>
      </w:r>
      <w:r w:rsidRPr="008D00A1">
        <w:rPr>
          <w:rFonts w:ascii="Times New Roman" w:eastAsia="Times New Roman" w:hAnsi="Times New Roman" w:cs="Times New Roman"/>
          <w:sz w:val="24"/>
          <w:szCs w:val="24"/>
          <w14:ligatures w14:val="none"/>
        </w:rPr>
        <w:t xml:space="preserve"> Menținerea datoriei guvernamentale brute pe termen mediu sub valoarea de 60% din PIB și a celei nete sub 55% din PIB, în conformitate cu regulile fiscal-bugetare europene. Asigurarea sustenabilă a necesarului de finanțare al administrației centrale și locale, minimizând costurile și riscurile asociate portofoliului datoriei. Finanțare netă relativ echilibrată din surse interne și externe. Dezvoltarea în continuare a pieței interne a titlurilor. Accesarea piețelor externe de capital, diversificarea bazei de investitori și utilizarea instrumentelor financiare derivate. Utilizarea emisiunilor de obligațiuni verzi în vederea finanțării proiectelor viitoare.</w:t>
      </w:r>
    </w:p>
    <w:p w14:paraId="09FD1B1A" w14:textId="6367E1E5"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color w:val="000000"/>
          <w:sz w:val="24"/>
          <w:szCs w:val="24"/>
          <w14:ligatures w14:val="none"/>
        </w:rPr>
      </w:pPr>
      <w:r w:rsidRPr="008D00A1">
        <w:rPr>
          <w:rFonts w:ascii="Times New Roman" w:eastAsia="Times New Roman" w:hAnsi="Times New Roman" w:cs="Times New Roman"/>
          <w:b/>
          <w:bCs/>
          <w:sz w:val="24"/>
          <w:szCs w:val="24"/>
          <w14:ligatures w14:val="none"/>
        </w:rPr>
        <w:t xml:space="preserve">Reforma fiscală. </w:t>
      </w:r>
      <w:r w:rsidRPr="008D00A1">
        <w:rPr>
          <w:rFonts w:ascii="Times New Roman" w:eastAsia="Times New Roman" w:hAnsi="Times New Roman" w:cs="Times New Roman"/>
          <w:sz w:val="24"/>
          <w:szCs w:val="24"/>
          <w14:ligatures w14:val="none"/>
        </w:rPr>
        <w:t>O mai mare echitate, simplitate și predictibilitate a sistemului fiscal. Menținerea cotei unice de impozitare  în următorii 4 ani, pentru încurajarea mediului de afaceri, menținerea ritmului de investiții, stabilitatea și predictibilitatea fiscală. O creștere a veniturilor publice cu 1,1% din PIB în anul 2025 (fără impactul majorării plafonului neimpozabil al pensiilor, pe baza studiului privind impozitarea, realizat de Banca Mondială).</w:t>
      </w:r>
      <w:r w:rsidRPr="008D00A1">
        <w:rPr>
          <w:rFonts w:ascii="Times New Roman" w:eastAsia="Times New Roman" w:hAnsi="Times New Roman" w:cs="Times New Roman"/>
          <w:b/>
          <w:bCs/>
          <w:sz w:val="24"/>
          <w:szCs w:val="24"/>
          <w14:ligatures w14:val="none"/>
        </w:rPr>
        <w:t xml:space="preserve"> </w:t>
      </w:r>
      <w:r w:rsidRPr="008D00A1">
        <w:rPr>
          <w:rFonts w:ascii="Times New Roman" w:eastAsia="Times New Roman" w:hAnsi="Times New Roman" w:cs="Times New Roman"/>
          <w:bCs/>
          <w:sz w:val="24"/>
          <w:szCs w:val="24"/>
          <w14:ligatures w14:val="none"/>
        </w:rPr>
        <w:t>A</w:t>
      </w:r>
      <w:r w:rsidRPr="008D00A1">
        <w:rPr>
          <w:rFonts w:ascii="Times New Roman" w:eastAsia="Times New Roman" w:hAnsi="Times New Roman" w:cs="Times New Roman"/>
          <w:sz w:val="24"/>
          <w:szCs w:val="24"/>
          <w14:ligatures w14:val="none"/>
        </w:rPr>
        <w:t xml:space="preserve">ctualizarea redevențelor aferente resurselor naturale/minerale date în exploatare pe bază de licență de exploatare operatorilor </w:t>
      </w:r>
      <w:r w:rsidRPr="008D00A1">
        <w:rPr>
          <w:rFonts w:ascii="Times New Roman" w:eastAsia="Times New Roman" w:hAnsi="Times New Roman" w:cs="Times New Roman"/>
          <w:color w:val="000000"/>
          <w:sz w:val="24"/>
          <w:szCs w:val="24"/>
          <w14:ligatures w14:val="none"/>
        </w:rPr>
        <w:t>economici. Operaționalizarea proiectului Neptun Deep și asigurarea încasării de accize și redevențe aferente exploatării gazelor naturale</w:t>
      </w:r>
      <w:r w:rsidR="00D40FC2">
        <w:rPr>
          <w:rFonts w:ascii="Times New Roman" w:eastAsia="Times New Roman" w:hAnsi="Times New Roman" w:cs="Times New Roman"/>
          <w:color w:val="000000"/>
          <w:sz w:val="24"/>
          <w:szCs w:val="24"/>
          <w14:ligatures w14:val="none"/>
        </w:rPr>
        <w:t>,</w:t>
      </w:r>
      <w:r w:rsidRPr="008D00A1">
        <w:rPr>
          <w:rFonts w:ascii="Times New Roman" w:eastAsia="Times New Roman" w:hAnsi="Times New Roman" w:cs="Times New Roman"/>
          <w:color w:val="000000"/>
          <w:sz w:val="24"/>
          <w:szCs w:val="24"/>
          <w14:ligatures w14:val="none"/>
        </w:rPr>
        <w:t xml:space="preserve"> începând cu anul 2027. Operaționalizarea unui sistem informatic de evaluare a proprietăților supuse impozitului pe proprietate. Reducerea taxării activităților independente. Menținerea pragului de impozitare de 500.000 </w:t>
      </w:r>
      <w:r w:rsidR="00AC484F">
        <w:rPr>
          <w:rFonts w:ascii="Times New Roman" w:eastAsia="Times New Roman" w:hAnsi="Times New Roman" w:cs="Times New Roman"/>
          <w:color w:val="000000"/>
          <w:sz w:val="24"/>
          <w:szCs w:val="24"/>
          <w14:ligatures w14:val="none"/>
        </w:rPr>
        <w:t xml:space="preserve">de </w:t>
      </w:r>
      <w:r w:rsidRPr="008D00A1">
        <w:rPr>
          <w:rFonts w:ascii="Times New Roman" w:eastAsia="Times New Roman" w:hAnsi="Times New Roman" w:cs="Times New Roman"/>
          <w:color w:val="000000"/>
          <w:sz w:val="24"/>
          <w:szCs w:val="24"/>
          <w14:ligatures w14:val="none"/>
        </w:rPr>
        <w:t>euro pentru microîntreprinderi. Creșterea contribuției la Pilonul 2 de pensii de la 4,75 la 6% în patru ani, cu precădere în a doua parte a perioadei. Reducerea la jumătate a contribuției CASS pentru un părinte cu 3 sau mai mulți copii în întreținere.</w:t>
      </w:r>
      <w:r w:rsidRPr="008D00A1">
        <w:rPr>
          <w:rFonts w:ascii="Times New Roman" w:eastAsia="Times New Roman" w:hAnsi="Times New Roman" w:cs="Times New Roman"/>
          <w:b/>
          <w:bCs/>
          <w:color w:val="000000"/>
          <w:sz w:val="24"/>
          <w:szCs w:val="24"/>
          <w14:ligatures w14:val="none"/>
        </w:rPr>
        <w:t xml:space="preserve"> </w:t>
      </w:r>
      <w:r w:rsidRPr="008D00A1">
        <w:rPr>
          <w:rFonts w:ascii="Times New Roman" w:eastAsia="Times New Roman" w:hAnsi="Times New Roman" w:cs="Times New Roman"/>
          <w:sz w:val="24"/>
          <w:szCs w:val="24"/>
          <w14:ligatures w14:val="none"/>
        </w:rPr>
        <w:t>Reformarea politicii fiscale în privința impozitului pe dividende</w:t>
      </w:r>
      <w:r w:rsidR="00AC484F">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 xml:space="preserve"> cu obiectivul de a permite angajatorilor să distribuie o parte din dividende sub formă de acțiuni către angajați, ceea ce va stimula în mod direct dezvoltarea companiilor prin motivarea angajaților. </w:t>
      </w:r>
    </w:p>
    <w:p w14:paraId="41B28BEC" w14:textId="0AE1600C" w:rsidR="004B2A08" w:rsidRPr="008D00A1" w:rsidRDefault="004B2A08" w:rsidP="00612E94">
      <w:pPr>
        <w:pStyle w:val="ListParagraph"/>
        <w:numPr>
          <w:ilvl w:val="0"/>
          <w:numId w:val="56"/>
        </w:numPr>
        <w:spacing w:after="0"/>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sz w:val="24"/>
          <w:szCs w:val="24"/>
          <w14:ligatures w14:val="none"/>
        </w:rPr>
        <w:t>Reducerea</w:t>
      </w:r>
      <w:r w:rsidR="00031F5E" w:rsidRPr="008D00A1">
        <w:rPr>
          <w:rFonts w:ascii="Times New Roman" w:eastAsia="Times New Roman" w:hAnsi="Times New Roman" w:cs="Times New Roman"/>
          <w:b/>
          <w:sz w:val="24"/>
          <w:szCs w:val="24"/>
          <w14:ligatures w14:val="none"/>
        </w:rPr>
        <w:t xml:space="preserve"> etapizată a</w:t>
      </w:r>
      <w:r w:rsidRPr="008D00A1">
        <w:rPr>
          <w:rFonts w:ascii="Times New Roman" w:eastAsia="Times New Roman" w:hAnsi="Times New Roman" w:cs="Times New Roman"/>
          <w:b/>
          <w:sz w:val="24"/>
          <w:szCs w:val="24"/>
          <w14:ligatures w14:val="none"/>
        </w:rPr>
        <w:t xml:space="preserve"> taxelor și impozitelor pe muncă. </w:t>
      </w:r>
      <w:r w:rsidRPr="008D00A1">
        <w:rPr>
          <w:rFonts w:ascii="Times New Roman" w:eastAsia="Times New Roman" w:hAnsi="Times New Roman" w:cs="Times New Roman"/>
          <w:bCs/>
          <w:sz w:val="24"/>
          <w:szCs w:val="24"/>
          <w14:ligatures w14:val="none"/>
        </w:rPr>
        <w:t>Reducerea poverii fiscale pe muncă cu până la 5 puncte procentuale, în cazul salariilor mici și a familiilor cu copii (cu menținerea sumei de 300</w:t>
      </w:r>
      <w:r w:rsidR="00D40FC2">
        <w:rPr>
          <w:rFonts w:ascii="Times New Roman" w:eastAsia="Times New Roman" w:hAnsi="Times New Roman" w:cs="Times New Roman"/>
          <w:bCs/>
          <w:sz w:val="24"/>
          <w:szCs w:val="24"/>
          <w14:ligatures w14:val="none"/>
        </w:rPr>
        <w:t xml:space="preserve"> de</w:t>
      </w:r>
      <w:r w:rsidRPr="008D00A1">
        <w:rPr>
          <w:rFonts w:ascii="Times New Roman" w:eastAsia="Times New Roman" w:hAnsi="Times New Roman" w:cs="Times New Roman"/>
          <w:bCs/>
          <w:sz w:val="24"/>
          <w:szCs w:val="24"/>
          <w14:ligatures w14:val="none"/>
        </w:rPr>
        <w:t xml:space="preserve"> lei scutită de taxe din salariul minim). Scutirea de la plata CASS pentru elevii și studenții care ocupă un loc de muncă/</w:t>
      </w:r>
      <w:proofErr w:type="spellStart"/>
      <w:r w:rsidRPr="008D00A1">
        <w:rPr>
          <w:rFonts w:ascii="Times New Roman" w:eastAsia="Times New Roman" w:hAnsi="Times New Roman" w:cs="Times New Roman"/>
          <w:bCs/>
          <w:sz w:val="24"/>
          <w:szCs w:val="24"/>
          <w14:ligatures w14:val="none"/>
        </w:rPr>
        <w:t>internship</w:t>
      </w:r>
      <w:proofErr w:type="spellEnd"/>
      <w:r w:rsidRPr="008D00A1">
        <w:rPr>
          <w:rFonts w:ascii="Times New Roman" w:eastAsia="Times New Roman" w:hAnsi="Times New Roman" w:cs="Times New Roman"/>
          <w:bCs/>
          <w:sz w:val="24"/>
          <w:szCs w:val="24"/>
          <w14:ligatures w14:val="none"/>
        </w:rPr>
        <w:t xml:space="preserve"> în timpul studiilor, cu vârsta mai mică de 26 de ani. </w:t>
      </w:r>
      <w:r w:rsidRPr="008D00A1">
        <w:rPr>
          <w:rFonts w:ascii="Times New Roman" w:eastAsia="Times New Roman" w:hAnsi="Times New Roman" w:cs="Times New Roman"/>
          <w:sz w:val="24"/>
          <w:szCs w:val="24"/>
          <w14:ligatures w14:val="none"/>
        </w:rPr>
        <w:t xml:space="preserve">Scutirea de CASS și opțiune la plata CAS pentru pensionarii care au stagiul complet de cotizare contributiv și se angajează pe un loc de muncă, pentru încurajarea îmbătrânirii active. </w:t>
      </w:r>
    </w:p>
    <w:p w14:paraId="796C53B2" w14:textId="06BB5C55"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lastRenderedPageBreak/>
        <w:t xml:space="preserve">Reforme privind bugetarea bazată pe politici publice și rezultate. </w:t>
      </w:r>
      <w:r w:rsidRPr="008D00A1">
        <w:rPr>
          <w:rFonts w:ascii="Times New Roman" w:eastAsia="Times New Roman" w:hAnsi="Times New Roman" w:cs="Times New Roman"/>
          <w:sz w:val="24"/>
          <w:szCs w:val="24"/>
          <w14:ligatures w14:val="none"/>
        </w:rPr>
        <w:t>Trecerea de la un buget de resurse la un buget de rezultate: transparență în alocarea cheltuielilor publice; analiza calitativă a alocărilor bugetare pe programe și politici publice și pe ordonatori; implementarea bugetării verzi. Programe p</w:t>
      </w:r>
      <w:r w:rsidR="0072580E" w:rsidRPr="008D00A1">
        <w:rPr>
          <w:rFonts w:ascii="Times New Roman" w:eastAsia="Times New Roman" w:hAnsi="Times New Roman" w:cs="Times New Roman"/>
          <w:sz w:val="24"/>
          <w:szCs w:val="24"/>
          <w14:ligatures w14:val="none"/>
        </w:rPr>
        <w:t>entru reducerea decalajelor</w:t>
      </w:r>
      <w:r w:rsidRPr="008D00A1">
        <w:rPr>
          <w:rFonts w:ascii="Times New Roman" w:eastAsia="Times New Roman" w:hAnsi="Times New Roman" w:cs="Times New Roman"/>
          <w:sz w:val="24"/>
          <w:szCs w:val="24"/>
          <w14:ligatures w14:val="none"/>
        </w:rPr>
        <w:t xml:space="preserve"> economice și sociale dintre diferitele regiuni ale țării și între județele din interiorul regiunilor de dezvoltare. Programarea bugetară fundamentată pe studii de impact și un sistem de indicatori de performanță ai programelor de politici publice bugetate. Implementarea sistemului digitalizat pentru elaborarea și analiza sistemului bugetar.</w:t>
      </w:r>
      <w:r w:rsidR="00E503A6" w:rsidRPr="008D00A1">
        <w:rPr>
          <w:rFonts w:ascii="Times New Roman" w:eastAsia="Times New Roman" w:hAnsi="Times New Roman" w:cs="Times New Roman"/>
          <w:sz w:val="24"/>
          <w:szCs w:val="24"/>
          <w14:ligatures w14:val="none"/>
        </w:rPr>
        <w:t xml:space="preserve"> </w:t>
      </w:r>
      <w:r w:rsidRPr="008D00A1">
        <w:rPr>
          <w:rFonts w:ascii="Times New Roman" w:eastAsia="Times New Roman" w:hAnsi="Times New Roman" w:cs="Times New Roman"/>
          <w:sz w:val="24"/>
          <w:szCs w:val="24"/>
          <w14:ligatures w14:val="none"/>
        </w:rPr>
        <w:t xml:space="preserve">Plan bugetar multianual, </w:t>
      </w:r>
      <w:r w:rsidR="00AC484F">
        <w:rPr>
          <w:rFonts w:ascii="Times New Roman" w:eastAsia="Times New Roman" w:hAnsi="Times New Roman" w:cs="Times New Roman"/>
          <w:sz w:val="24"/>
          <w:szCs w:val="24"/>
          <w14:ligatures w14:val="none"/>
        </w:rPr>
        <w:t xml:space="preserve">acesta </w:t>
      </w:r>
      <w:r w:rsidRPr="008D00A1">
        <w:rPr>
          <w:rFonts w:ascii="Times New Roman" w:eastAsia="Times New Roman" w:hAnsi="Times New Roman" w:cs="Times New Roman"/>
          <w:sz w:val="24"/>
          <w:szCs w:val="24"/>
          <w14:ligatures w14:val="none"/>
        </w:rPr>
        <w:t>fiind și un instrument de atragere a investițiilor.</w:t>
      </w:r>
    </w:p>
    <w:p w14:paraId="1579FFBF" w14:textId="3FAC0894" w:rsidR="004B2A08" w:rsidRPr="00577EDD" w:rsidRDefault="004B2A08" w:rsidP="00612E94">
      <w:pPr>
        <w:pStyle w:val="ListParagraph"/>
        <w:numPr>
          <w:ilvl w:val="0"/>
          <w:numId w:val="56"/>
        </w:numPr>
        <w:spacing w:after="0" w:line="240" w:lineRule="auto"/>
        <w:jc w:val="both"/>
        <w:rPr>
          <w:rFonts w:ascii="Times New Roman" w:eastAsia="Times New Roman" w:hAnsi="Times New Roman" w:cs="Times New Roman"/>
          <w:kern w:val="0"/>
          <w:sz w:val="24"/>
          <w:szCs w:val="24"/>
          <w14:ligatures w14:val="none"/>
        </w:rPr>
      </w:pPr>
      <w:r w:rsidRPr="008D00A1">
        <w:rPr>
          <w:rFonts w:ascii="Times New Roman" w:eastAsia="Times New Roman" w:hAnsi="Times New Roman" w:cs="Times New Roman"/>
          <w:b/>
          <w:kern w:val="0"/>
          <w:sz w:val="24"/>
          <w:szCs w:val="24"/>
          <w14:ligatures w14:val="none"/>
        </w:rPr>
        <w:t xml:space="preserve">Reforme țintind stoparea risipei banului public. </w:t>
      </w:r>
      <w:r w:rsidRPr="008D00A1">
        <w:rPr>
          <w:rFonts w:ascii="Times New Roman" w:eastAsia="Times New Roman" w:hAnsi="Times New Roman" w:cs="Times New Roman"/>
          <w:kern w:val="0"/>
          <w:sz w:val="24"/>
          <w:szCs w:val="24"/>
          <w14:ligatures w14:val="none"/>
        </w:rPr>
        <w:t>Reașezarea bugetului conform noilor priorități de dezvoltare. Analiza eficienței cheltuielilor (</w:t>
      </w:r>
      <w:proofErr w:type="spellStart"/>
      <w:r w:rsidRPr="008D00A1">
        <w:rPr>
          <w:rFonts w:ascii="Times New Roman" w:eastAsia="Times New Roman" w:hAnsi="Times New Roman" w:cs="Times New Roman"/>
          <w:kern w:val="0"/>
          <w:sz w:val="24"/>
          <w:szCs w:val="24"/>
          <w14:ligatures w14:val="none"/>
        </w:rPr>
        <w:t>Spending</w:t>
      </w:r>
      <w:proofErr w:type="spellEnd"/>
      <w:r w:rsidRPr="008D00A1">
        <w:rPr>
          <w:rFonts w:ascii="Times New Roman" w:eastAsia="Times New Roman" w:hAnsi="Times New Roman" w:cs="Times New Roman"/>
          <w:kern w:val="0"/>
          <w:sz w:val="24"/>
          <w:szCs w:val="24"/>
          <w14:ligatures w14:val="none"/>
        </w:rPr>
        <w:t xml:space="preserve"> </w:t>
      </w:r>
      <w:proofErr w:type="spellStart"/>
      <w:r w:rsidRPr="008D00A1">
        <w:rPr>
          <w:rFonts w:ascii="Times New Roman" w:eastAsia="Times New Roman" w:hAnsi="Times New Roman" w:cs="Times New Roman"/>
          <w:kern w:val="0"/>
          <w:sz w:val="24"/>
          <w:szCs w:val="24"/>
          <w14:ligatures w14:val="none"/>
        </w:rPr>
        <w:t>review</w:t>
      </w:r>
      <w:proofErr w:type="spellEnd"/>
      <w:r w:rsidRPr="008D00A1">
        <w:rPr>
          <w:rFonts w:ascii="Times New Roman" w:eastAsia="Times New Roman" w:hAnsi="Times New Roman" w:cs="Times New Roman"/>
          <w:kern w:val="0"/>
          <w:sz w:val="24"/>
          <w:szCs w:val="24"/>
          <w14:ligatures w14:val="none"/>
        </w:rPr>
        <w:t>) în marile sisteme publice.</w:t>
      </w:r>
      <w:r w:rsidRPr="008D00A1">
        <w:rPr>
          <w:rFonts w:ascii="Times New Roman" w:eastAsia="Times New Roman" w:hAnsi="Times New Roman" w:cs="Times New Roman"/>
          <w:b/>
          <w:kern w:val="0"/>
          <w:sz w:val="24"/>
          <w:szCs w:val="24"/>
          <w14:ligatures w14:val="none"/>
        </w:rPr>
        <w:t xml:space="preserve"> </w:t>
      </w:r>
      <w:r w:rsidRPr="008D00A1">
        <w:rPr>
          <w:rFonts w:ascii="Times New Roman" w:eastAsia="Times New Roman" w:hAnsi="Times New Roman" w:cs="Times New Roman"/>
          <w:kern w:val="0"/>
          <w:sz w:val="24"/>
          <w:szCs w:val="24"/>
          <w14:ligatures w14:val="none"/>
        </w:rPr>
        <w:t xml:space="preserve">Raționalizarea cheltuielilor nejustificate, iraționale, neeconomicoase. Extinderea achizițiilor centralizate. Crearea unei baze de date și instituirea unui mecanism de control pentru creșterile care depășesc 20% față de costurile medii ale instituțiilor publice. </w:t>
      </w:r>
      <w:proofErr w:type="spellStart"/>
      <w:r w:rsidRPr="008D00A1">
        <w:rPr>
          <w:rFonts w:ascii="Times New Roman" w:eastAsia="Times New Roman" w:hAnsi="Times New Roman" w:cs="Times New Roman"/>
          <w:kern w:val="0"/>
          <w:sz w:val="24"/>
          <w:szCs w:val="24"/>
          <w14:ligatures w14:val="none"/>
        </w:rPr>
        <w:t>Prioritizarea</w:t>
      </w:r>
      <w:proofErr w:type="spellEnd"/>
      <w:r w:rsidRPr="008D00A1">
        <w:rPr>
          <w:rFonts w:ascii="Times New Roman" w:eastAsia="Times New Roman" w:hAnsi="Times New Roman" w:cs="Times New Roman"/>
          <w:kern w:val="0"/>
          <w:sz w:val="24"/>
          <w:szCs w:val="24"/>
          <w14:ligatures w14:val="none"/>
        </w:rPr>
        <w:t xml:space="preserve"> proiectelor de investiții pentru care se alocă efectiv fonduri la nivel guvernamental și local. Eficientizarea sistemului de achiziții publice și a standardelor de cost. Un nou statut al funcționarului public, care să cuprindă criterii de performanță, salarizare în funcție de criterii meritocratice. </w:t>
      </w:r>
      <w:r w:rsidRPr="00577EDD">
        <w:rPr>
          <w:rFonts w:ascii="Times New Roman" w:eastAsia="Times New Roman" w:hAnsi="Times New Roman" w:cs="Times New Roman"/>
          <w:kern w:val="0"/>
          <w:sz w:val="24"/>
          <w:szCs w:val="24"/>
          <w14:ligatures w14:val="none"/>
        </w:rPr>
        <w:t>Întărirea disciplinei financiare se va realiza prin reforme instituționale și restructurarea cheltuielilor publice, având în vedere eficiența administrativă. Un model eficient de reorganizare a structurilor de finanțe publice va fi extins la cât mai multe instituții ale statului român. Comasarea instituțiilor cu atribuții suprapuse sau similare. O gestiune mai eficientă a cheltuielilor publice și optimizarea resurselor, asigurând o administrație publică mai performantă.</w:t>
      </w:r>
    </w:p>
    <w:p w14:paraId="495D9CFC" w14:textId="701841D7"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sz w:val="24"/>
          <w:szCs w:val="24"/>
          <w14:ligatures w14:val="none"/>
        </w:rPr>
        <w:t xml:space="preserve">Reforma administrării sistemului de impozite și taxe. </w:t>
      </w:r>
      <w:r w:rsidRPr="008D00A1">
        <w:rPr>
          <w:rFonts w:ascii="Times New Roman" w:eastAsia="Times New Roman" w:hAnsi="Times New Roman" w:cs="Times New Roman"/>
          <w:bCs/>
          <w:sz w:val="24"/>
          <w:szCs w:val="24"/>
          <w14:ligatures w14:val="none"/>
        </w:rPr>
        <w:t>Reforme privind creșterea colectării veniturilor la buget și reducerea evaziunii fiscale.</w:t>
      </w:r>
      <w:r w:rsidRPr="008D00A1">
        <w:rPr>
          <w:rFonts w:ascii="Times New Roman" w:eastAsia="Times New Roman" w:hAnsi="Times New Roman" w:cs="Times New Roman"/>
          <w:b/>
          <w:sz w:val="24"/>
          <w:szCs w:val="24"/>
          <w14:ligatures w14:val="none"/>
        </w:rPr>
        <w:t xml:space="preserve"> </w:t>
      </w:r>
      <w:r w:rsidRPr="008D00A1">
        <w:rPr>
          <w:rFonts w:ascii="Times New Roman" w:eastAsia="Times New Roman" w:hAnsi="Times New Roman" w:cs="Times New Roman"/>
          <w:sz w:val="24"/>
          <w:szCs w:val="24"/>
          <w14:ligatures w14:val="none"/>
        </w:rPr>
        <w:t>Eficiență și transparență în colectarea veniturilor, prin reducerea birocrației în relația cu contribuabilii. Modernizarea ANAF prin digitalizare și perfecționarea resursei umane. Implementarea integrală a modulelor privind managementul integrat al riscurilor, pentru controale țint</w:t>
      </w:r>
      <w:r w:rsidR="0072580E" w:rsidRPr="008D00A1">
        <w:rPr>
          <w:rFonts w:ascii="Times New Roman" w:eastAsia="Times New Roman" w:hAnsi="Times New Roman" w:cs="Times New Roman"/>
          <w:sz w:val="24"/>
          <w:szCs w:val="24"/>
          <w14:ligatures w14:val="none"/>
        </w:rPr>
        <w:t>ite. Fiecare modul digital dat în folosinț</w:t>
      </w:r>
      <w:r w:rsidRPr="008D00A1">
        <w:rPr>
          <w:rFonts w:ascii="Times New Roman" w:eastAsia="Times New Roman" w:hAnsi="Times New Roman" w:cs="Times New Roman"/>
          <w:sz w:val="24"/>
          <w:szCs w:val="24"/>
          <w14:ligatures w14:val="none"/>
        </w:rPr>
        <w:t xml:space="preserve">ă va avea obligatoriu eliminarea declarațiilor fiscale redundante. Simplificarea procedurilor și reducerea costurilor. Măsuri eficiente pentru cel puțin reducerea la jumătate a evaziunii fiscale (la nivelul mediei europene). Creșterea cu 50% a încasărilor din arieratele la bugetele pe care ANAF le administrează. </w:t>
      </w:r>
      <w:r w:rsidRPr="008D00A1">
        <w:rPr>
          <w:rFonts w:ascii="Times New Roman" w:eastAsia="Times New Roman" w:hAnsi="Times New Roman" w:cs="Times New Roman"/>
          <w:color w:val="000000"/>
          <w:sz w:val="24"/>
          <w:szCs w:val="24"/>
          <w14:ligatures w14:val="none"/>
        </w:rPr>
        <w:t>Introducerea unor mecanisme de compensare a datoriilor statului cu creanțele acestuia față de sectorul privat, doar pentru contribuabili</w:t>
      </w:r>
      <w:r w:rsidR="0072580E" w:rsidRPr="008D00A1">
        <w:rPr>
          <w:rFonts w:ascii="Times New Roman" w:eastAsia="Times New Roman" w:hAnsi="Times New Roman" w:cs="Times New Roman"/>
          <w:color w:val="000000"/>
          <w:sz w:val="24"/>
          <w:szCs w:val="24"/>
          <w14:ligatures w14:val="none"/>
        </w:rPr>
        <w:t>i buni platnici</w:t>
      </w:r>
      <w:r w:rsidR="00AC484F">
        <w:rPr>
          <w:rFonts w:ascii="Times New Roman" w:eastAsia="Times New Roman" w:hAnsi="Times New Roman" w:cs="Times New Roman"/>
          <w:color w:val="000000"/>
          <w:sz w:val="24"/>
          <w:szCs w:val="24"/>
          <w14:ligatures w14:val="none"/>
        </w:rPr>
        <w:t>,</w:t>
      </w:r>
      <w:r w:rsidR="0072580E" w:rsidRPr="008D00A1">
        <w:rPr>
          <w:rFonts w:ascii="Times New Roman" w:eastAsia="Times New Roman" w:hAnsi="Times New Roman" w:cs="Times New Roman"/>
          <w:color w:val="000000"/>
          <w:sz w:val="24"/>
          <w:szCs w:val="24"/>
          <w14:ligatures w14:val="none"/>
        </w:rPr>
        <w:t xml:space="preserve"> care au taxele ș</w:t>
      </w:r>
      <w:r w:rsidRPr="008D00A1">
        <w:rPr>
          <w:rFonts w:ascii="Times New Roman" w:eastAsia="Times New Roman" w:hAnsi="Times New Roman" w:cs="Times New Roman"/>
          <w:color w:val="000000"/>
          <w:sz w:val="24"/>
          <w:szCs w:val="24"/>
          <w14:ligatures w14:val="none"/>
        </w:rPr>
        <w:t>i impozitele plătite la zi.</w:t>
      </w:r>
    </w:p>
    <w:p w14:paraId="1A588E10" w14:textId="2C9F895E"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t>Reforme și performanță în managementul companiilor de stat</w:t>
      </w:r>
      <w:r w:rsidRPr="008D00A1">
        <w:rPr>
          <w:rFonts w:ascii="Calibri" w:eastAsia="Times New Roman" w:hAnsi="Calibri" w:cs="Times New Roman"/>
          <w:b/>
          <w:bCs/>
          <w14:ligatures w14:val="none"/>
        </w:rPr>
        <w:t xml:space="preserve">. </w:t>
      </w:r>
      <w:r w:rsidRPr="008D00A1">
        <w:rPr>
          <w:rFonts w:ascii="Times New Roman" w:eastAsia="Times New Roman" w:hAnsi="Times New Roman" w:cs="Times New Roman"/>
          <w:bCs/>
          <w:sz w:val="24"/>
          <w:szCs w:val="24"/>
          <w14:ligatures w14:val="none"/>
        </w:rPr>
        <w:t>A</w:t>
      </w:r>
      <w:r w:rsidRPr="008D00A1">
        <w:rPr>
          <w:rFonts w:ascii="Times New Roman" w:eastAsia="Times New Roman" w:hAnsi="Times New Roman" w:cs="Times New Roman"/>
          <w:sz w:val="24"/>
          <w:szCs w:val="24"/>
          <w14:ligatures w14:val="none"/>
        </w:rPr>
        <w:t xml:space="preserve">sigurarea profesionalizării și independenței managementului, creșterea performanțelor economice și a veniturilor generate de acestea. Îmbunătățirea ghidului privind aplicarea legislației guvernanței corporative a întreprinderilor de stat, în conformitate cu Ghidul </w:t>
      </w:r>
      <w:r w:rsidR="00AC484F">
        <w:rPr>
          <w:rFonts w:ascii="Times New Roman" w:eastAsia="Times New Roman" w:hAnsi="Times New Roman" w:cs="Times New Roman"/>
          <w:sz w:val="24"/>
          <w:szCs w:val="24"/>
          <w14:ligatures w14:val="none"/>
        </w:rPr>
        <w:t>OCDE</w:t>
      </w:r>
      <w:r w:rsidR="00AC484F" w:rsidRPr="008D00A1">
        <w:rPr>
          <w:rFonts w:ascii="Times New Roman" w:eastAsia="Times New Roman" w:hAnsi="Times New Roman" w:cs="Times New Roman"/>
          <w:sz w:val="24"/>
          <w:szCs w:val="24"/>
          <w14:ligatures w14:val="none"/>
        </w:rPr>
        <w:t xml:space="preserve"> </w:t>
      </w:r>
      <w:r w:rsidRPr="008D00A1">
        <w:rPr>
          <w:rFonts w:ascii="Times New Roman" w:eastAsia="Times New Roman" w:hAnsi="Times New Roman" w:cs="Times New Roman"/>
          <w:sz w:val="24"/>
          <w:szCs w:val="24"/>
          <w14:ligatures w14:val="none"/>
        </w:rPr>
        <w:t>privind guvernanța corporativă a întreprinderilor de stat. Consolidarea rolului Agenției pentru Monitorizarea și Evaluarea Performanțelor Întreprinderilor Publice în</w:t>
      </w:r>
      <w:r w:rsidRPr="008D00A1">
        <w:rPr>
          <w:rFonts w:ascii="Times New Roman" w:eastAsia="Times New Roman" w:hAnsi="Times New Roman" w:cs="Times New Roman"/>
          <w:b/>
          <w:bCs/>
          <w:sz w:val="24"/>
          <w:szCs w:val="24"/>
          <w14:ligatures w14:val="none"/>
        </w:rPr>
        <w:t xml:space="preserve"> </w:t>
      </w:r>
      <w:r w:rsidRPr="008D00A1">
        <w:rPr>
          <w:rFonts w:ascii="Times New Roman" w:eastAsia="Times New Roman" w:hAnsi="Times New Roman" w:cs="Times New Roman"/>
          <w:sz w:val="24"/>
          <w:szCs w:val="24"/>
          <w14:ligatures w14:val="none"/>
        </w:rPr>
        <w:t>politica de guvernanță corporativă. Implementarea unui tablou de bord privind performanța întreprinderilor publice. Implementarea generalizată a contractelor de performanță în întreprinderile publice. Introducerea normativelor de cheltuieli și gestionarea adecvată a che</w:t>
      </w:r>
      <w:r w:rsidR="0072580E" w:rsidRPr="008D00A1">
        <w:rPr>
          <w:rFonts w:ascii="Times New Roman" w:eastAsia="Times New Roman" w:hAnsi="Times New Roman" w:cs="Times New Roman"/>
          <w:sz w:val="24"/>
          <w:szCs w:val="24"/>
          <w14:ligatures w14:val="none"/>
        </w:rPr>
        <w:t>ltuielilor de capital. Guvernanț</w:t>
      </w:r>
      <w:r w:rsidRPr="008D00A1">
        <w:rPr>
          <w:rFonts w:ascii="Times New Roman" w:eastAsia="Times New Roman" w:hAnsi="Times New Roman" w:cs="Times New Roman"/>
          <w:sz w:val="24"/>
          <w:szCs w:val="24"/>
          <w14:ligatures w14:val="none"/>
        </w:rPr>
        <w:t xml:space="preserve">a corporativă la nivelul companiilor de stat trebuie făcută transparent, fără politizare, recrutarea conducerilor trebuie făcută deschis, </w:t>
      </w:r>
      <w:r w:rsidR="00AC484F">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cu creșterea gradului de profesionalizare și autonomie ale consiliilor întreprinderilor de stat” (</w:t>
      </w:r>
      <w:r w:rsidR="00AC484F">
        <w:rPr>
          <w:rFonts w:ascii="Times New Roman" w:eastAsia="Times New Roman" w:hAnsi="Times New Roman" w:cs="Times New Roman"/>
          <w:sz w:val="24"/>
          <w:szCs w:val="24"/>
          <w14:ligatures w14:val="none"/>
        </w:rPr>
        <w:t>OCDE</w:t>
      </w:r>
      <w:r w:rsidRPr="008D00A1">
        <w:rPr>
          <w:rFonts w:ascii="Times New Roman" w:eastAsia="Times New Roman" w:hAnsi="Times New Roman" w:cs="Times New Roman"/>
          <w:sz w:val="24"/>
          <w:szCs w:val="24"/>
          <w14:ligatures w14:val="none"/>
        </w:rPr>
        <w:t>).</w:t>
      </w:r>
      <w:r w:rsidR="00EC31DB" w:rsidRPr="008D00A1">
        <w:rPr>
          <w:rFonts w:ascii="Times New Roman" w:eastAsia="Times New Roman" w:hAnsi="Times New Roman" w:cs="Times New Roman"/>
          <w:sz w:val="24"/>
          <w:szCs w:val="24"/>
          <w14:ligatures w14:val="none"/>
        </w:rPr>
        <w:t xml:space="preserve"> </w:t>
      </w:r>
      <w:r w:rsidRPr="008D00A1">
        <w:rPr>
          <w:rFonts w:ascii="Times New Roman" w:eastAsia="Times New Roman" w:hAnsi="Times New Roman" w:cs="Times New Roman"/>
          <w:sz w:val="24"/>
          <w:szCs w:val="24"/>
          <w14:ligatures w14:val="none"/>
        </w:rPr>
        <w:t>Reducerea risipei în companiile de stat prin e</w:t>
      </w:r>
      <w:r w:rsidR="0072580E" w:rsidRPr="008D00A1">
        <w:rPr>
          <w:rFonts w:ascii="Times New Roman" w:eastAsia="Times New Roman" w:hAnsi="Times New Roman" w:cs="Times New Roman"/>
          <w:sz w:val="24"/>
          <w:szCs w:val="24"/>
          <w14:ligatures w14:val="none"/>
        </w:rPr>
        <w:t>liminarea excepțiilor din Legea nr.</w:t>
      </w:r>
      <w:r w:rsidR="00AC484F">
        <w:rPr>
          <w:rFonts w:ascii="Times New Roman" w:eastAsia="Times New Roman" w:hAnsi="Times New Roman" w:cs="Times New Roman"/>
          <w:sz w:val="24"/>
          <w:szCs w:val="24"/>
          <w14:ligatures w14:val="none"/>
        </w:rPr>
        <w:t xml:space="preserve"> </w:t>
      </w:r>
      <w:r w:rsidRPr="008D00A1">
        <w:rPr>
          <w:rFonts w:ascii="Times New Roman" w:eastAsia="Times New Roman" w:hAnsi="Times New Roman" w:cs="Times New Roman"/>
          <w:sz w:val="24"/>
          <w:szCs w:val="24"/>
          <w14:ligatures w14:val="none"/>
        </w:rPr>
        <w:t>296/2023 (companii listate) și reducerea cheltuielilor cu minim</w:t>
      </w:r>
      <w:r w:rsidR="0072580E" w:rsidRPr="008D00A1">
        <w:rPr>
          <w:rFonts w:ascii="Times New Roman" w:eastAsia="Times New Roman" w:hAnsi="Times New Roman" w:cs="Times New Roman"/>
          <w:sz w:val="24"/>
          <w:szCs w:val="24"/>
          <w14:ligatures w14:val="none"/>
        </w:rPr>
        <w:t>um</w:t>
      </w:r>
      <w:r w:rsidRPr="008D00A1">
        <w:rPr>
          <w:rFonts w:ascii="Times New Roman" w:eastAsia="Times New Roman" w:hAnsi="Times New Roman" w:cs="Times New Roman"/>
          <w:sz w:val="24"/>
          <w:szCs w:val="24"/>
          <w14:ligatures w14:val="none"/>
        </w:rPr>
        <w:t xml:space="preserve"> 15%, cu excepția cheltuielilor de investiții. </w:t>
      </w:r>
    </w:p>
    <w:p w14:paraId="30A1904E" w14:textId="52FC1E3F"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lastRenderedPageBreak/>
        <w:t xml:space="preserve">Renașterea industrială prin </w:t>
      </w:r>
      <w:proofErr w:type="spellStart"/>
      <w:r w:rsidRPr="008D00A1">
        <w:rPr>
          <w:rFonts w:ascii="Times New Roman" w:eastAsia="Times New Roman" w:hAnsi="Times New Roman" w:cs="Times New Roman"/>
          <w:b/>
          <w:bCs/>
          <w:sz w:val="24"/>
          <w:szCs w:val="24"/>
          <w14:ligatures w14:val="none"/>
        </w:rPr>
        <w:t>Productivism</w:t>
      </w:r>
      <w:proofErr w:type="spellEnd"/>
      <w:r w:rsidRPr="008D00A1">
        <w:rPr>
          <w:rFonts w:ascii="Times New Roman" w:eastAsia="Times New Roman" w:hAnsi="Times New Roman" w:cs="Times New Roman"/>
          <w:b/>
          <w:bCs/>
          <w:sz w:val="24"/>
          <w:szCs w:val="24"/>
          <w14:ligatures w14:val="none"/>
        </w:rPr>
        <w:t xml:space="preserve"> – un model de creștere economică bazat pe investiții, scheme de ajutor de stat și garanții.</w:t>
      </w:r>
      <w:r w:rsidRPr="008D00A1">
        <w:rPr>
          <w:rFonts w:ascii="Times New Roman" w:eastAsia="Times New Roman" w:hAnsi="Times New Roman" w:cs="Times New Roman"/>
          <w:sz w:val="24"/>
          <w:szCs w:val="24"/>
          <w14:ligatures w14:val="none"/>
        </w:rPr>
        <w:t xml:space="preserve"> România, hub tehnologic și industrial în Europa de Est.</w:t>
      </w:r>
      <w:r w:rsidRPr="008D00A1">
        <w:rPr>
          <w:rFonts w:ascii="Times New Roman" w:eastAsia="Times New Roman" w:hAnsi="Times New Roman" w:cs="Times New Roman"/>
          <w:b/>
          <w:bCs/>
          <w:sz w:val="24"/>
          <w:szCs w:val="24"/>
          <w14:ligatures w14:val="none"/>
        </w:rPr>
        <w:t xml:space="preserve"> </w:t>
      </w:r>
      <w:r w:rsidRPr="008D00A1">
        <w:rPr>
          <w:rFonts w:ascii="Times New Roman" w:eastAsia="Times New Roman" w:hAnsi="Times New Roman" w:cs="Times New Roman"/>
          <w:sz w:val="24"/>
          <w:szCs w:val="24"/>
          <w14:ligatures w14:val="none"/>
        </w:rPr>
        <w:t xml:space="preserve">România va consolida modelul de creștere bazată pe investiții, inovație, incluziune, sustenabilitate și reziliență. </w:t>
      </w:r>
      <w:r w:rsidRPr="00577EDD">
        <w:rPr>
          <w:rFonts w:ascii="Times New Roman" w:eastAsia="Times New Roman" w:hAnsi="Times New Roman" w:cs="Times New Roman"/>
          <w:sz w:val="24"/>
          <w:szCs w:val="24"/>
          <w14:ligatures w14:val="none"/>
        </w:rPr>
        <w:t>Investiții masive în infrastructură - peste 155 miliarde de euro în următorii 5 ani pentru investiții publice, cu accent pe infrastructură de transport, mediu, educație, sănătate, tehnologie</w:t>
      </w:r>
      <w:r w:rsidRPr="008D00A1">
        <w:rPr>
          <w:rFonts w:ascii="Times New Roman" w:eastAsia="Times New Roman" w:hAnsi="Times New Roman" w:cs="Times New Roman"/>
          <w:sz w:val="24"/>
          <w:szCs w:val="24"/>
          <w14:ligatures w14:val="none"/>
        </w:rPr>
        <w:t xml:space="preserve"> și industrii competitive. 10 miliarde </w:t>
      </w:r>
      <w:r w:rsidR="00AC484F">
        <w:rPr>
          <w:rFonts w:ascii="Times New Roman" w:eastAsia="Times New Roman" w:hAnsi="Times New Roman" w:cs="Times New Roman"/>
          <w:sz w:val="24"/>
          <w:szCs w:val="24"/>
          <w14:ligatures w14:val="none"/>
        </w:rPr>
        <w:t xml:space="preserve">de </w:t>
      </w:r>
      <w:r w:rsidRPr="008D00A1">
        <w:rPr>
          <w:rFonts w:ascii="Times New Roman" w:eastAsia="Times New Roman" w:hAnsi="Times New Roman" w:cs="Times New Roman"/>
          <w:sz w:val="24"/>
          <w:szCs w:val="24"/>
          <w14:ligatures w14:val="none"/>
        </w:rPr>
        <w:t xml:space="preserve">euro pentru scheme de ajutor de stat pentru investiții și garanții în industrii de înaltă tehnologie și ajutoare de stat ad-hoc, precum industria auto, industria chimică, industria farmaceutică, industria alimentară, metalurgie, materiale de construcții, apărare și energie. Programe de garanții pentru industria prelucrătoare și IMM-uri, cu accent pe investiții, pe exporturi și pe cele cu valoare adăugată ridicată. Mecanisme de finanțare de </w:t>
      </w:r>
      <w:r w:rsidR="00AC484F">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 xml:space="preserve">private </w:t>
      </w:r>
      <w:proofErr w:type="spellStart"/>
      <w:r w:rsidRPr="008D00A1">
        <w:rPr>
          <w:rFonts w:ascii="Times New Roman" w:eastAsia="Times New Roman" w:hAnsi="Times New Roman" w:cs="Times New Roman"/>
          <w:sz w:val="24"/>
          <w:szCs w:val="24"/>
          <w14:ligatures w14:val="none"/>
        </w:rPr>
        <w:t>equity</w:t>
      </w:r>
      <w:proofErr w:type="spellEnd"/>
      <w:r w:rsidRPr="008D00A1">
        <w:rPr>
          <w:rFonts w:ascii="Times New Roman" w:eastAsia="Times New Roman" w:hAnsi="Times New Roman" w:cs="Times New Roman"/>
          <w:sz w:val="24"/>
          <w:szCs w:val="24"/>
          <w14:ligatures w14:val="none"/>
        </w:rPr>
        <w:t>”</w:t>
      </w:r>
      <w:r w:rsidR="00AC484F">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 xml:space="preserve"> orient</w:t>
      </w:r>
      <w:r w:rsidR="0072580E" w:rsidRPr="008D00A1">
        <w:rPr>
          <w:rFonts w:ascii="Times New Roman" w:eastAsia="Times New Roman" w:hAnsi="Times New Roman" w:cs="Times New Roman"/>
          <w:sz w:val="24"/>
          <w:szCs w:val="24"/>
          <w14:ligatures w14:val="none"/>
        </w:rPr>
        <w:t>ate spre performanța economică.</w:t>
      </w:r>
    </w:p>
    <w:p w14:paraId="3A016137" w14:textId="02EB259C"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t>Stabilitate și Predictibilitate</w:t>
      </w:r>
      <w:r w:rsidR="00AC484F">
        <w:rPr>
          <w:rFonts w:ascii="Times New Roman" w:eastAsia="Times New Roman" w:hAnsi="Times New Roman" w:cs="Times New Roman"/>
          <w:b/>
          <w:bCs/>
          <w:sz w:val="24"/>
          <w:szCs w:val="24"/>
          <w14:ligatures w14:val="none"/>
        </w:rPr>
        <w:t>,</w:t>
      </w:r>
      <w:r w:rsidRPr="008D00A1">
        <w:rPr>
          <w:rFonts w:ascii="Times New Roman" w:eastAsia="Times New Roman" w:hAnsi="Times New Roman" w:cs="Times New Roman"/>
          <w:b/>
          <w:bCs/>
          <w:sz w:val="24"/>
          <w:szCs w:val="24"/>
          <w14:ligatures w14:val="none"/>
        </w:rPr>
        <w:t xml:space="preserve"> prin parteneriat real cu mediul de afaceri. </w:t>
      </w:r>
      <w:r w:rsidRPr="008D00A1">
        <w:rPr>
          <w:rFonts w:ascii="Times New Roman" w:eastAsia="Times New Roman" w:hAnsi="Times New Roman" w:cs="Times New Roman"/>
          <w:sz w:val="24"/>
          <w:szCs w:val="24"/>
          <w14:ligatures w14:val="none"/>
        </w:rPr>
        <w:t>Orice modificare de taxe și impozite va fi în prealabil disc</w:t>
      </w:r>
      <w:r w:rsidR="00CA3693" w:rsidRPr="008D00A1">
        <w:rPr>
          <w:rFonts w:ascii="Times New Roman" w:eastAsia="Times New Roman" w:hAnsi="Times New Roman" w:cs="Times New Roman"/>
          <w:sz w:val="24"/>
          <w:szCs w:val="24"/>
          <w14:ligatures w14:val="none"/>
        </w:rPr>
        <w:t>utată cu mediul de afaceri, după</w:t>
      </w:r>
      <w:r w:rsidRPr="008D00A1">
        <w:rPr>
          <w:rFonts w:ascii="Times New Roman" w:eastAsia="Times New Roman" w:hAnsi="Times New Roman" w:cs="Times New Roman"/>
          <w:sz w:val="24"/>
          <w:szCs w:val="24"/>
          <w14:ligatures w14:val="none"/>
        </w:rPr>
        <w:t xml:space="preserve"> o evaluare a efi</w:t>
      </w:r>
      <w:r w:rsidR="00CA3693" w:rsidRPr="008D00A1">
        <w:rPr>
          <w:rFonts w:ascii="Times New Roman" w:eastAsia="Times New Roman" w:hAnsi="Times New Roman" w:cs="Times New Roman"/>
          <w:sz w:val="24"/>
          <w:szCs w:val="24"/>
          <w14:ligatures w14:val="none"/>
        </w:rPr>
        <w:t>cienței principalelor impozite ș</w:t>
      </w:r>
      <w:r w:rsidRPr="008D00A1">
        <w:rPr>
          <w:rFonts w:ascii="Times New Roman" w:eastAsia="Times New Roman" w:hAnsi="Times New Roman" w:cs="Times New Roman"/>
          <w:sz w:val="24"/>
          <w:szCs w:val="24"/>
          <w14:ligatures w14:val="none"/>
        </w:rPr>
        <w:t>i taxe avute în vedere la modificare. Predictibilitatea și stabilitatea legislației fiscale pe termen mediu. Conversia facilităților fiscale către prioritățile de dezvoltare economică sectorială și stabilirea perioadei determinate de acordare</w:t>
      </w:r>
      <w:r w:rsidR="00A451D9">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 xml:space="preserve"> dar și a indicatorilor pe baza cărora să se măsoare efectul acestora. Zero toleranță la evaziune și neplata impozitelor și taxelor</w:t>
      </w:r>
      <w:r w:rsidR="00CA3693" w:rsidRPr="008D00A1">
        <w:rPr>
          <w:rFonts w:ascii="Times New Roman" w:eastAsia="Times New Roman" w:hAnsi="Times New Roman" w:cs="Times New Roman"/>
          <w:sz w:val="24"/>
          <w:szCs w:val="24"/>
          <w14:ligatures w14:val="none"/>
        </w:rPr>
        <w:t xml:space="preserve"> la buget. Echilibru între stat</w:t>
      </w:r>
      <w:r w:rsidRPr="008D00A1">
        <w:rPr>
          <w:rFonts w:ascii="Times New Roman" w:eastAsia="Times New Roman" w:hAnsi="Times New Roman" w:cs="Times New Roman"/>
          <w:sz w:val="24"/>
          <w:szCs w:val="24"/>
          <w14:ligatures w14:val="none"/>
        </w:rPr>
        <w:t xml:space="preserve"> și contribuabil: nu doar contribuabilii, dar și statul să plătească din oficiu dobânzi de întârziere</w:t>
      </w:r>
      <w:r w:rsidR="00A451D9">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 xml:space="preserve"> în cazul în care nu-și îndeplinește la timp obligațiile.</w:t>
      </w:r>
    </w:p>
    <w:p w14:paraId="017353A8" w14:textId="7825C2AB"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b/>
          <w:iCs/>
          <w:sz w:val="24"/>
          <w:szCs w:val="24"/>
          <w14:ligatures w14:val="none"/>
        </w:rPr>
      </w:pPr>
      <w:r w:rsidRPr="008D00A1">
        <w:rPr>
          <w:rFonts w:ascii="Times New Roman" w:eastAsia="Times New Roman" w:hAnsi="Times New Roman" w:cs="Times New Roman"/>
          <w:b/>
          <w:bCs/>
          <w:sz w:val="24"/>
          <w:szCs w:val="24"/>
          <w14:ligatures w14:val="none"/>
        </w:rPr>
        <w:t xml:space="preserve">Patriotism economic. Stimularea creării de companii campioni regionali. </w:t>
      </w:r>
      <w:r w:rsidRPr="008D00A1">
        <w:rPr>
          <w:rFonts w:ascii="Times New Roman" w:eastAsia="Times New Roman" w:hAnsi="Times New Roman" w:cs="Times New Roman"/>
          <w:sz w:val="24"/>
          <w:szCs w:val="24"/>
          <w14:ligatures w14:val="none"/>
        </w:rPr>
        <w:t xml:space="preserve">Schemă de ajutor de stat pentru investiții </w:t>
      </w:r>
      <w:proofErr w:type="spellStart"/>
      <w:r w:rsidRPr="008D00A1">
        <w:rPr>
          <w:rFonts w:ascii="Times New Roman" w:eastAsia="Times New Roman" w:hAnsi="Times New Roman" w:cs="Times New Roman"/>
          <w:sz w:val="24"/>
          <w:szCs w:val="24"/>
          <w14:ligatures w14:val="none"/>
        </w:rPr>
        <w:t>greenfield</w:t>
      </w:r>
      <w:proofErr w:type="spellEnd"/>
      <w:r w:rsidRPr="008D00A1">
        <w:rPr>
          <w:rFonts w:ascii="Times New Roman" w:eastAsia="Times New Roman" w:hAnsi="Times New Roman" w:cs="Times New Roman"/>
          <w:sz w:val="24"/>
          <w:szCs w:val="24"/>
          <w14:ligatures w14:val="none"/>
        </w:rPr>
        <w:t xml:space="preserve"> mai mari de 150 milioane </w:t>
      </w:r>
      <w:r w:rsidR="00A451D9">
        <w:rPr>
          <w:rFonts w:ascii="Times New Roman" w:eastAsia="Times New Roman" w:hAnsi="Times New Roman" w:cs="Times New Roman"/>
          <w:sz w:val="24"/>
          <w:szCs w:val="24"/>
          <w14:ligatures w14:val="none"/>
        </w:rPr>
        <w:t xml:space="preserve">de </w:t>
      </w:r>
      <w:r w:rsidRPr="008D00A1">
        <w:rPr>
          <w:rFonts w:ascii="Times New Roman" w:eastAsia="Times New Roman" w:hAnsi="Times New Roman" w:cs="Times New Roman"/>
          <w:sz w:val="24"/>
          <w:szCs w:val="24"/>
          <w14:ligatures w14:val="none"/>
        </w:rPr>
        <w:t xml:space="preserve">euro în industria prelucrătoare, creatoare de locuri de muncă stabile și bine plătite (grant 25% din valoarea investiției, subvenționarea parțială a dobânzii, procedură de avizare accelerată pentru toate documentele necesare). Reducerea cu minimum 20% a numărului </w:t>
      </w:r>
      <w:r w:rsidR="00CA3693" w:rsidRPr="008D00A1">
        <w:rPr>
          <w:rFonts w:ascii="Times New Roman" w:eastAsia="Times New Roman" w:hAnsi="Times New Roman" w:cs="Times New Roman"/>
          <w:sz w:val="24"/>
          <w:szCs w:val="24"/>
          <w14:ligatures w14:val="none"/>
        </w:rPr>
        <w:t>de avize și documente necesare ș</w:t>
      </w:r>
      <w:r w:rsidRPr="008D00A1">
        <w:rPr>
          <w:rFonts w:ascii="Times New Roman" w:eastAsia="Times New Roman" w:hAnsi="Times New Roman" w:cs="Times New Roman"/>
          <w:sz w:val="24"/>
          <w:szCs w:val="24"/>
          <w14:ligatures w14:val="none"/>
        </w:rPr>
        <w:t xml:space="preserve">i digitalizarea completă a procedurilor de raportare. Transformarea companiilor mari </w:t>
      </w:r>
      <w:r w:rsidR="00A451D9" w:rsidRPr="008D00A1">
        <w:rPr>
          <w:rFonts w:ascii="Times New Roman" w:eastAsia="Times New Roman" w:hAnsi="Times New Roman" w:cs="Times New Roman"/>
          <w:sz w:val="24"/>
          <w:szCs w:val="24"/>
          <w14:ligatures w14:val="none"/>
        </w:rPr>
        <w:t>producătoare</w:t>
      </w:r>
      <w:r w:rsidRPr="008D00A1">
        <w:rPr>
          <w:rFonts w:ascii="Times New Roman" w:eastAsia="Times New Roman" w:hAnsi="Times New Roman" w:cs="Times New Roman"/>
          <w:sz w:val="24"/>
          <w:szCs w:val="24"/>
          <w14:ligatures w14:val="none"/>
        </w:rPr>
        <w:t xml:space="preserve"> de energie și gaz în campioni regionali. Extinderea IMM Invest pentru încurajarea creditării în sectoarele industriale strategice și pentru companiile cu o componentă puternică de export. Program de sprijinire a internaționalizării companiilor românești prin scheme de garanții pentru extinderea prezenței pe piața regională, inclusiv pentru construirea sau achiziția de capacități noi de producție.</w:t>
      </w:r>
    </w:p>
    <w:p w14:paraId="4A522AC8" w14:textId="6C6CDC4D" w:rsidR="004B2A08" w:rsidRPr="008D00A1" w:rsidRDefault="004B2A08" w:rsidP="00612E94">
      <w:pPr>
        <w:pStyle w:val="ListParagraph"/>
        <w:numPr>
          <w:ilvl w:val="0"/>
          <w:numId w:val="56"/>
        </w:numPr>
        <w:spacing w:after="0" w:line="240" w:lineRule="auto"/>
        <w:jc w:val="both"/>
        <w:rPr>
          <w:rFonts w:ascii="Times New Roman" w:eastAsia="Yu Gothic Light" w:hAnsi="Times New Roman" w:cs="Times New Roman"/>
          <w:b/>
          <w:sz w:val="24"/>
          <w:szCs w:val="24"/>
          <w14:ligatures w14:val="none"/>
        </w:rPr>
      </w:pPr>
      <w:r w:rsidRPr="008D00A1">
        <w:rPr>
          <w:rFonts w:ascii="Times New Roman" w:eastAsia="Times New Roman" w:hAnsi="Times New Roman" w:cs="Times New Roman"/>
          <w:b/>
          <w:bCs/>
          <w:sz w:val="24"/>
          <w:szCs w:val="24"/>
          <w14:ligatures w14:val="none"/>
        </w:rPr>
        <w:t xml:space="preserve">România, hub regional de Cercetare și Inovare. </w:t>
      </w:r>
      <w:r w:rsidRPr="008D00A1">
        <w:rPr>
          <w:rFonts w:ascii="Times New Roman" w:eastAsia="Times New Roman" w:hAnsi="Times New Roman" w:cs="Times New Roman"/>
          <w:sz w:val="24"/>
          <w:szCs w:val="24"/>
          <w14:ligatures w14:val="none"/>
        </w:rPr>
        <w:t xml:space="preserve">Granturi </w:t>
      </w:r>
      <w:r w:rsidR="00A451D9">
        <w:rPr>
          <w:rFonts w:ascii="Times New Roman" w:eastAsia="Times New Roman" w:hAnsi="Times New Roman" w:cs="Times New Roman"/>
          <w:sz w:val="24"/>
          <w:szCs w:val="24"/>
          <w14:ligatures w14:val="none"/>
        </w:rPr>
        <w:t xml:space="preserve">pentru </w:t>
      </w:r>
      <w:r w:rsidRPr="008D00A1">
        <w:rPr>
          <w:rFonts w:ascii="Times New Roman" w:eastAsia="Times New Roman" w:hAnsi="Times New Roman" w:cs="Times New Roman"/>
          <w:sz w:val="24"/>
          <w:szCs w:val="24"/>
          <w14:ligatures w14:val="none"/>
        </w:rPr>
        <w:t>IMM-uril</w:t>
      </w:r>
      <w:r w:rsidR="00A451D9">
        <w:rPr>
          <w:rFonts w:ascii="Times New Roman" w:eastAsia="Times New Roman" w:hAnsi="Times New Roman" w:cs="Times New Roman"/>
          <w:sz w:val="24"/>
          <w:szCs w:val="24"/>
          <w14:ligatures w14:val="none"/>
        </w:rPr>
        <w:t>e</w:t>
      </w:r>
      <w:r w:rsidRPr="008D00A1">
        <w:rPr>
          <w:rFonts w:ascii="Times New Roman" w:eastAsia="Times New Roman" w:hAnsi="Times New Roman" w:cs="Times New Roman"/>
          <w:sz w:val="24"/>
          <w:szCs w:val="24"/>
          <w14:ligatures w14:val="none"/>
        </w:rPr>
        <w:t xml:space="preserve"> care dezvoltă inovație </w:t>
      </w:r>
      <w:proofErr w:type="spellStart"/>
      <w:r w:rsidRPr="008D00A1">
        <w:rPr>
          <w:rFonts w:ascii="Times New Roman" w:eastAsia="Times New Roman" w:hAnsi="Times New Roman" w:cs="Times New Roman"/>
          <w:sz w:val="24"/>
          <w:szCs w:val="24"/>
          <w14:ligatures w14:val="none"/>
        </w:rPr>
        <w:t>deep-tech</w:t>
      </w:r>
      <w:proofErr w:type="spellEnd"/>
      <w:r w:rsidRPr="008D00A1">
        <w:rPr>
          <w:rFonts w:ascii="Times New Roman" w:eastAsia="Times New Roman" w:hAnsi="Times New Roman" w:cs="Times New Roman"/>
          <w:sz w:val="24"/>
          <w:szCs w:val="24"/>
          <w14:ligatures w14:val="none"/>
        </w:rPr>
        <w:t xml:space="preserve"> și care colaborează cu o entitate de cercetare, finanțarea derulându-se etapizat, proporțional cu gradul de dezvoltare al întreprinderii. Stimularea marilor companii să-și înființeze divizii de cercetare și dezvoltare în România, prin: creșterea deducerii cheltuielilor de cercetare din impozitul pe profit la 150%, în 3 ani, și la 200%, în 5 ani; acordarea unui credit fiscal pentru investiții în cercetare, în valoare de până la 30% din cheltuielile eligibile; garanții pentru credite de cercetare.</w:t>
      </w:r>
    </w:p>
    <w:p w14:paraId="2E33FFC0" w14:textId="79FDE441"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sz w:val="24"/>
          <w:szCs w:val="24"/>
          <w14:ligatures w14:val="none"/>
        </w:rPr>
        <w:t xml:space="preserve">Reducerea decalajelor de dezvoltare. </w:t>
      </w:r>
      <w:r w:rsidRPr="008D00A1">
        <w:rPr>
          <w:rFonts w:ascii="Times New Roman" w:eastAsia="Times New Roman" w:hAnsi="Times New Roman" w:cs="Times New Roman"/>
          <w:bCs/>
          <w:sz w:val="24"/>
          <w:szCs w:val="24"/>
          <w14:ligatures w14:val="none"/>
        </w:rPr>
        <w:t xml:space="preserve">Schemă de ajutor de stat pentru realizarea de investiții pentru dezvoltarea regională (450 milioane </w:t>
      </w:r>
      <w:r w:rsidR="00D40FC2">
        <w:rPr>
          <w:rFonts w:ascii="Times New Roman" w:eastAsia="Times New Roman" w:hAnsi="Times New Roman" w:cs="Times New Roman"/>
          <w:bCs/>
          <w:sz w:val="24"/>
          <w:szCs w:val="24"/>
          <w14:ligatures w14:val="none"/>
        </w:rPr>
        <w:t xml:space="preserve">de </w:t>
      </w:r>
      <w:r w:rsidRPr="008D00A1">
        <w:rPr>
          <w:rFonts w:ascii="Times New Roman" w:eastAsia="Times New Roman" w:hAnsi="Times New Roman" w:cs="Times New Roman"/>
          <w:bCs/>
          <w:sz w:val="24"/>
          <w:szCs w:val="24"/>
          <w14:ligatures w14:val="none"/>
        </w:rPr>
        <w:t>euro).</w:t>
      </w:r>
      <w:r w:rsidRPr="008D00A1">
        <w:rPr>
          <w:rFonts w:ascii="Times New Roman" w:eastAsia="Times New Roman" w:hAnsi="Times New Roman" w:cs="Times New Roman"/>
          <w:b/>
          <w:sz w:val="24"/>
          <w:szCs w:val="24"/>
          <w14:ligatures w14:val="none"/>
        </w:rPr>
        <w:t xml:space="preserve"> </w:t>
      </w:r>
      <w:r w:rsidRPr="008D00A1">
        <w:rPr>
          <w:rFonts w:ascii="Times New Roman" w:eastAsia="Times New Roman" w:hAnsi="Times New Roman" w:cs="Times New Roman"/>
          <w:bCs/>
          <w:sz w:val="24"/>
          <w:szCs w:val="24"/>
          <w14:ligatures w14:val="none"/>
        </w:rPr>
        <w:t>Schemă de ajutor privind cre</w:t>
      </w:r>
      <w:r w:rsidR="00A451D9">
        <w:rPr>
          <w:rFonts w:ascii="Times New Roman" w:eastAsia="Times New Roman" w:hAnsi="Times New Roman" w:cs="Times New Roman"/>
          <w:bCs/>
          <w:sz w:val="24"/>
          <w:szCs w:val="24"/>
          <w14:ligatures w14:val="none"/>
        </w:rPr>
        <w:t>ș</w:t>
      </w:r>
      <w:r w:rsidRPr="008D00A1">
        <w:rPr>
          <w:rFonts w:ascii="Times New Roman" w:eastAsia="Times New Roman" w:hAnsi="Times New Roman" w:cs="Times New Roman"/>
          <w:bCs/>
          <w:sz w:val="24"/>
          <w:szCs w:val="24"/>
          <w14:ligatures w14:val="none"/>
        </w:rPr>
        <w:t xml:space="preserve">terea gradului de ocupare în județele cu un grad de dezvoltare sub media regiunii și/sau cu un </w:t>
      </w:r>
      <w:r w:rsidR="00A451D9">
        <w:rPr>
          <w:rFonts w:ascii="Times New Roman" w:eastAsia="Times New Roman" w:hAnsi="Times New Roman" w:cs="Times New Roman"/>
          <w:bCs/>
          <w:sz w:val="24"/>
          <w:szCs w:val="24"/>
          <w14:ligatures w14:val="none"/>
        </w:rPr>
        <w:t>ș</w:t>
      </w:r>
      <w:r w:rsidRPr="008D00A1">
        <w:rPr>
          <w:rFonts w:ascii="Times New Roman" w:eastAsia="Times New Roman" w:hAnsi="Times New Roman" w:cs="Times New Roman"/>
          <w:bCs/>
          <w:sz w:val="24"/>
          <w:szCs w:val="24"/>
          <w14:ligatures w14:val="none"/>
        </w:rPr>
        <w:t>omaj ridicat (mai mare de 5%).</w:t>
      </w:r>
      <w:r w:rsidRPr="008D00A1">
        <w:rPr>
          <w:rFonts w:ascii="Times New Roman" w:eastAsia="Times New Roman" w:hAnsi="Times New Roman" w:cs="Times New Roman"/>
          <w:b/>
          <w:sz w:val="24"/>
          <w:szCs w:val="24"/>
          <w14:ligatures w14:val="none"/>
        </w:rPr>
        <w:t xml:space="preserve"> </w:t>
      </w:r>
      <w:r w:rsidRPr="008D00A1">
        <w:rPr>
          <w:rFonts w:ascii="Times New Roman" w:eastAsia="Times New Roman" w:hAnsi="Times New Roman" w:cs="Times New Roman"/>
          <w:sz w:val="24"/>
          <w:szCs w:val="24"/>
          <w14:ligatures w14:val="none"/>
        </w:rPr>
        <w:t>Compensarea cheltuielilor pentru locurile de muncă din respectiva investiție la salarii cel puțin egale cu câștigul salarial mediu brut lunar pe economie. Susținerea afacerii cu maximum 100.000</w:t>
      </w:r>
      <w:r w:rsidR="00A451D9">
        <w:rPr>
          <w:rFonts w:ascii="Times New Roman" w:eastAsia="Times New Roman" w:hAnsi="Times New Roman" w:cs="Times New Roman"/>
          <w:sz w:val="24"/>
          <w:szCs w:val="24"/>
          <w14:ligatures w14:val="none"/>
        </w:rPr>
        <w:t xml:space="preserve"> de</w:t>
      </w:r>
      <w:r w:rsidRPr="008D00A1">
        <w:rPr>
          <w:rFonts w:ascii="Times New Roman" w:eastAsia="Times New Roman" w:hAnsi="Times New Roman" w:cs="Times New Roman"/>
          <w:sz w:val="24"/>
          <w:szCs w:val="24"/>
          <w14:ligatures w14:val="none"/>
        </w:rPr>
        <w:t xml:space="preserve"> euro, din care 50% urmează să fie acoperiți prin ajutor nerambursabil</w:t>
      </w:r>
      <w:r w:rsidR="00A451D9">
        <w:rPr>
          <w:rFonts w:ascii="Times New Roman" w:eastAsia="Times New Roman" w:hAnsi="Times New Roman" w:cs="Times New Roman"/>
          <w:sz w:val="24"/>
          <w:szCs w:val="24"/>
          <w14:ligatures w14:val="none"/>
        </w:rPr>
        <w:t>,</w:t>
      </w:r>
      <w:r w:rsidRPr="008D00A1">
        <w:rPr>
          <w:rFonts w:ascii="Times New Roman" w:eastAsia="Times New Roman" w:hAnsi="Times New Roman" w:cs="Times New Roman"/>
          <w:sz w:val="24"/>
          <w:szCs w:val="24"/>
          <w14:ligatures w14:val="none"/>
        </w:rPr>
        <w:t xml:space="preserve"> plătit de la buget</w:t>
      </w:r>
      <w:r w:rsidR="00A451D9">
        <w:rPr>
          <w:rFonts w:ascii="Times New Roman" w:eastAsia="Times New Roman" w:hAnsi="Times New Roman" w:cs="Times New Roman"/>
          <w:sz w:val="24"/>
          <w:szCs w:val="24"/>
          <w14:ligatures w14:val="none"/>
        </w:rPr>
        <w:t>ul de stat</w:t>
      </w:r>
      <w:r w:rsidRPr="008D00A1">
        <w:rPr>
          <w:rFonts w:ascii="Times New Roman" w:eastAsia="Times New Roman" w:hAnsi="Times New Roman" w:cs="Times New Roman"/>
          <w:sz w:val="24"/>
          <w:szCs w:val="24"/>
          <w14:ligatures w14:val="none"/>
        </w:rPr>
        <w:t xml:space="preserve"> doar pentru acoperirea salariilor angajaților, aferent noilor </w:t>
      </w:r>
      <w:r w:rsidR="00D56C8C" w:rsidRPr="008D00A1">
        <w:rPr>
          <w:rFonts w:ascii="Times New Roman" w:eastAsia="Times New Roman" w:hAnsi="Times New Roman" w:cs="Times New Roman"/>
          <w:sz w:val="24"/>
          <w:szCs w:val="24"/>
          <w14:ligatures w14:val="none"/>
        </w:rPr>
        <w:t>locuri de muncă create, precum și garanț</w:t>
      </w:r>
      <w:r w:rsidRPr="008D00A1">
        <w:rPr>
          <w:rFonts w:ascii="Times New Roman" w:eastAsia="Times New Roman" w:hAnsi="Times New Roman" w:cs="Times New Roman"/>
          <w:sz w:val="24"/>
          <w:szCs w:val="24"/>
          <w14:ligatures w14:val="none"/>
        </w:rPr>
        <w:t xml:space="preserve">ia statului pentru efortul financiar al angajatorului acoperit prin credit garantat pentru 50% din plafonul maxim de 100.000 </w:t>
      </w:r>
      <w:r w:rsidR="00A451D9">
        <w:rPr>
          <w:rFonts w:ascii="Times New Roman" w:eastAsia="Times New Roman" w:hAnsi="Times New Roman" w:cs="Times New Roman"/>
          <w:sz w:val="24"/>
          <w:szCs w:val="24"/>
          <w14:ligatures w14:val="none"/>
        </w:rPr>
        <w:t xml:space="preserve">de </w:t>
      </w:r>
      <w:r w:rsidRPr="008D00A1">
        <w:rPr>
          <w:rFonts w:ascii="Times New Roman" w:eastAsia="Times New Roman" w:hAnsi="Times New Roman" w:cs="Times New Roman"/>
          <w:sz w:val="24"/>
          <w:szCs w:val="24"/>
          <w14:ligatures w14:val="none"/>
        </w:rPr>
        <w:t>euro.</w:t>
      </w:r>
    </w:p>
    <w:p w14:paraId="0FA5270B" w14:textId="1127F076"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lastRenderedPageBreak/>
        <w:t xml:space="preserve">Industrializarea României și reducerea decalajelor de dezvoltare. </w:t>
      </w:r>
      <w:r w:rsidRPr="008D00A1">
        <w:rPr>
          <w:rFonts w:ascii="Times New Roman" w:eastAsia="Times New Roman" w:hAnsi="Times New Roman" w:cs="Times New Roman"/>
          <w:sz w:val="24"/>
          <w:szCs w:val="24"/>
          <w14:ligatures w14:val="none"/>
        </w:rPr>
        <w:t xml:space="preserve">Lansarea unui program național multianual de stimulare economică, în vederea atragerii investitorilor și a creării de locuri de muncă în județele cu indicatori economici mai slabi decât media regională (10% sub media PIB/locuitor). Acest program va fi derulat de către consiliile județene, în mod descentralizat, pe bază de apeluri, printr-o schemă de ajutor de tip </w:t>
      </w:r>
      <w:proofErr w:type="spellStart"/>
      <w:r w:rsidRPr="008D00A1">
        <w:rPr>
          <w:rFonts w:ascii="Times New Roman" w:eastAsia="Times New Roman" w:hAnsi="Times New Roman" w:cs="Times New Roman"/>
          <w:sz w:val="24"/>
          <w:szCs w:val="24"/>
          <w14:ligatures w14:val="none"/>
        </w:rPr>
        <w:t>minimis</w:t>
      </w:r>
      <w:proofErr w:type="spellEnd"/>
      <w:r w:rsidRPr="008D00A1">
        <w:rPr>
          <w:rFonts w:ascii="Times New Roman" w:eastAsia="Times New Roman" w:hAnsi="Times New Roman" w:cs="Times New Roman"/>
          <w:sz w:val="24"/>
          <w:szCs w:val="24"/>
          <w14:ligatures w14:val="none"/>
        </w:rPr>
        <w:t xml:space="preserve">. Ajutoarele vor fi acordate întreprinderilor care realizează investiții și creează locuri de muncă în județul respectiv, în localitățile de sub 100.000 </w:t>
      </w:r>
      <w:r w:rsidR="00A451D9">
        <w:rPr>
          <w:rFonts w:ascii="Times New Roman" w:eastAsia="Times New Roman" w:hAnsi="Times New Roman" w:cs="Times New Roman"/>
          <w:sz w:val="24"/>
          <w:szCs w:val="24"/>
          <w14:ligatures w14:val="none"/>
        </w:rPr>
        <w:t xml:space="preserve">de </w:t>
      </w:r>
      <w:r w:rsidRPr="008D00A1">
        <w:rPr>
          <w:rFonts w:ascii="Times New Roman" w:eastAsia="Times New Roman" w:hAnsi="Times New Roman" w:cs="Times New Roman"/>
          <w:sz w:val="24"/>
          <w:szCs w:val="24"/>
          <w14:ligatures w14:val="none"/>
        </w:rPr>
        <w:t>locuitori, în domenii în care România realizează deficit comercial. Alocare: 100 milioane de euro/județ eligibil</w:t>
      </w:r>
      <w:r w:rsidR="00D56C8C" w:rsidRPr="008D00A1">
        <w:rPr>
          <w:rFonts w:ascii="Times New Roman" w:eastAsia="Times New Roman" w:hAnsi="Times New Roman" w:cs="Times New Roman"/>
          <w:sz w:val="24"/>
          <w:szCs w:val="24"/>
          <w14:ligatures w14:val="none"/>
        </w:rPr>
        <w:t>.</w:t>
      </w:r>
    </w:p>
    <w:p w14:paraId="6B7FF654" w14:textId="0D6DE01E"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t>Programe de locuințe și credite pentru tineri.</w:t>
      </w:r>
      <w:r w:rsidRPr="008D00A1">
        <w:rPr>
          <w:rFonts w:ascii="Times New Roman" w:eastAsia="Times New Roman" w:hAnsi="Times New Roman" w:cs="Times New Roman"/>
          <w:sz w:val="24"/>
          <w:szCs w:val="24"/>
          <w14:ligatures w14:val="none"/>
        </w:rPr>
        <w:t xml:space="preserve"> Programul „Investește în casa ta”</w:t>
      </w:r>
      <w:r w:rsidRPr="008D00A1">
        <w:rPr>
          <w:rFonts w:ascii="Times New Roman" w:eastAsia="Times New Roman" w:hAnsi="Times New Roman" w:cs="Times New Roman"/>
          <w:b/>
          <w:bCs/>
          <w:sz w:val="24"/>
          <w:szCs w:val="24"/>
          <w14:ligatures w14:val="none"/>
        </w:rPr>
        <w:t xml:space="preserve"> </w:t>
      </w:r>
      <w:r w:rsidRPr="008D00A1">
        <w:rPr>
          <w:rFonts w:ascii="Times New Roman" w:eastAsia="Times New Roman" w:hAnsi="Times New Roman" w:cs="Times New Roman"/>
          <w:sz w:val="24"/>
          <w:szCs w:val="24"/>
          <w14:ligatures w14:val="none"/>
        </w:rPr>
        <w:t xml:space="preserve">este destinat tinerilor cu vârsta de până la 35 de ani, care aplică pentru obținerea unei finanțări sub formă de credit ipotecar sau imobiliar, garantat de stat. Valoarea maximă a creditului va fi de 120.000 de euro, cu un avans de 5% din valoarea totală a proiectului. Perioada de rambursare va fi de maximum 30 de ani, iar garanția statului va acoperi 80% din sumă. Plafonul anual pentru garanții va fi de 2 miliarde de lei; Programul </w:t>
      </w:r>
      <w:proofErr w:type="spellStart"/>
      <w:r w:rsidRPr="008D00A1">
        <w:rPr>
          <w:rFonts w:ascii="Times New Roman" w:eastAsia="Times New Roman" w:hAnsi="Times New Roman" w:cs="Times New Roman"/>
          <w:sz w:val="24"/>
          <w:szCs w:val="24"/>
          <w14:ligatures w14:val="none"/>
        </w:rPr>
        <w:t>Family</w:t>
      </w:r>
      <w:proofErr w:type="spellEnd"/>
      <w:r w:rsidRPr="008D00A1">
        <w:rPr>
          <w:rFonts w:ascii="Times New Roman" w:eastAsia="Times New Roman" w:hAnsi="Times New Roman" w:cs="Times New Roman"/>
          <w:sz w:val="24"/>
          <w:szCs w:val="24"/>
          <w14:ligatures w14:val="none"/>
        </w:rPr>
        <w:t xml:space="preserve"> Start.</w:t>
      </w:r>
      <w:r w:rsidRPr="008D00A1">
        <w:rPr>
          <w:rFonts w:ascii="Times New Roman" w:eastAsia="Times New Roman" w:hAnsi="Times New Roman" w:cs="Times New Roman"/>
          <w:b/>
          <w:bCs/>
          <w:sz w:val="24"/>
          <w:szCs w:val="24"/>
          <w14:ligatures w14:val="none"/>
        </w:rPr>
        <w:t xml:space="preserve"> </w:t>
      </w:r>
      <w:r w:rsidRPr="008D00A1">
        <w:rPr>
          <w:rFonts w:ascii="Times New Roman" w:eastAsia="Times New Roman" w:hAnsi="Times New Roman" w:cs="Times New Roman"/>
          <w:sz w:val="24"/>
          <w:szCs w:val="24"/>
          <w14:ligatures w14:val="none"/>
        </w:rPr>
        <w:t xml:space="preserve">Tinerii cu vârsta de până la </w:t>
      </w:r>
      <w:r w:rsidR="00EC2B26" w:rsidRPr="008D00A1">
        <w:rPr>
          <w:rFonts w:ascii="Times New Roman" w:eastAsia="Times New Roman" w:hAnsi="Times New Roman" w:cs="Times New Roman"/>
          <w:sz w:val="24"/>
          <w:szCs w:val="24"/>
          <w14:ligatures w14:val="none"/>
        </w:rPr>
        <w:t>45</w:t>
      </w:r>
      <w:r w:rsidRPr="008D00A1">
        <w:rPr>
          <w:rFonts w:ascii="Times New Roman" w:eastAsia="Times New Roman" w:hAnsi="Times New Roman" w:cs="Times New Roman"/>
          <w:sz w:val="24"/>
          <w:szCs w:val="24"/>
          <w14:ligatures w14:val="none"/>
        </w:rPr>
        <w:t xml:space="preserve"> de ani inclusiv, care își întemeiază o familie, pot obține împrumuturi pe o perioadă de maximum 10 ani, cu o garanție de 80% din partea statului și dobândă subvenționată de guvern. Garanții de 1 miliard de lei anual; Programul „Student Invest”.</w:t>
      </w:r>
      <w:r w:rsidRPr="008D00A1">
        <w:rPr>
          <w:rFonts w:ascii="Times New Roman" w:eastAsia="Times New Roman" w:hAnsi="Times New Roman" w:cs="Times New Roman"/>
          <w:b/>
          <w:bCs/>
          <w:sz w:val="24"/>
          <w:szCs w:val="24"/>
          <w14:ligatures w14:val="none"/>
        </w:rPr>
        <w:t xml:space="preserve"> </w:t>
      </w:r>
      <w:r w:rsidRPr="008D00A1">
        <w:rPr>
          <w:rFonts w:ascii="Times New Roman" w:eastAsia="Times New Roman" w:hAnsi="Times New Roman" w:cs="Times New Roman"/>
          <w:sz w:val="24"/>
          <w:szCs w:val="24"/>
          <w14:ligatures w14:val="none"/>
        </w:rPr>
        <w:t xml:space="preserve">Studenții, masteranzii și doctoranzii, pot obține împrumuturi pe o perioadă de maximum 10 ani. Statul oferă o garanție de 80% din valoarea creditului și subvenționează dobânda. Implementarea unui program național de sprijin pentru familiile care au </w:t>
      </w:r>
      <w:r w:rsidR="00D56C8C" w:rsidRPr="008D00A1">
        <w:rPr>
          <w:rFonts w:ascii="Times New Roman" w:eastAsia="Times New Roman" w:hAnsi="Times New Roman" w:cs="Times New Roman"/>
          <w:sz w:val="24"/>
          <w:szCs w:val="24"/>
          <w14:ligatures w14:val="none"/>
        </w:rPr>
        <w:t xml:space="preserve">în </w:t>
      </w:r>
      <w:r w:rsidRPr="008D00A1">
        <w:rPr>
          <w:rFonts w:ascii="Times New Roman" w:eastAsia="Times New Roman" w:hAnsi="Times New Roman" w:cs="Times New Roman"/>
          <w:sz w:val="24"/>
          <w:szCs w:val="24"/>
          <w14:ligatures w14:val="none"/>
        </w:rPr>
        <w:t>întreținere copii, prin acordarea de facilități de natura subvențiilor la dobândă</w:t>
      </w:r>
      <w:r w:rsidR="00D56C8C" w:rsidRPr="008D00A1">
        <w:rPr>
          <w:rFonts w:ascii="Times New Roman" w:eastAsia="Times New Roman" w:hAnsi="Times New Roman" w:cs="Times New Roman"/>
          <w:sz w:val="24"/>
          <w:szCs w:val="24"/>
          <w14:ligatures w14:val="none"/>
        </w:rPr>
        <w:t xml:space="preserve"> la creditele ipotecare aflate î</w:t>
      </w:r>
      <w:r w:rsidRPr="008D00A1">
        <w:rPr>
          <w:rFonts w:ascii="Times New Roman" w:eastAsia="Times New Roman" w:hAnsi="Times New Roman" w:cs="Times New Roman"/>
          <w:sz w:val="24"/>
          <w:szCs w:val="24"/>
          <w14:ligatures w14:val="none"/>
        </w:rPr>
        <w:t>n derulare și care</w:t>
      </w:r>
      <w:r w:rsidR="00CA3693" w:rsidRPr="008D00A1">
        <w:rPr>
          <w:rFonts w:ascii="Times New Roman" w:eastAsia="Times New Roman" w:hAnsi="Times New Roman" w:cs="Times New Roman"/>
          <w:sz w:val="24"/>
          <w:szCs w:val="24"/>
          <w14:ligatures w14:val="none"/>
        </w:rPr>
        <w:t xml:space="preserve"> vor fi contractate în viitor.</w:t>
      </w:r>
    </w:p>
    <w:p w14:paraId="28585968" w14:textId="112FD7D7" w:rsidR="004B2A08" w:rsidRPr="008D00A1" w:rsidRDefault="004B2A08" w:rsidP="00612E94">
      <w:pPr>
        <w:pStyle w:val="ListParagraph"/>
        <w:numPr>
          <w:ilvl w:val="0"/>
          <w:numId w:val="56"/>
        </w:numPr>
        <w:spacing w:after="0" w:line="240" w:lineRule="auto"/>
        <w:jc w:val="both"/>
        <w:rPr>
          <w:rFonts w:ascii="Times New Roman" w:eastAsia="Times New Roman" w:hAnsi="Times New Roman" w:cs="Times New Roman"/>
          <w:sz w:val="24"/>
          <w:szCs w:val="24"/>
          <w14:ligatures w14:val="none"/>
        </w:rPr>
      </w:pPr>
      <w:r w:rsidRPr="008D00A1">
        <w:rPr>
          <w:rFonts w:ascii="Times New Roman" w:eastAsia="Times New Roman" w:hAnsi="Times New Roman" w:cs="Times New Roman"/>
          <w:b/>
          <w:bCs/>
          <w:sz w:val="24"/>
          <w:szCs w:val="24"/>
          <w14:ligatures w14:val="none"/>
        </w:rPr>
        <w:t xml:space="preserve">Reforma sistemului de finanțare pentru susținerea mediului privat și a autorităților locale. </w:t>
      </w:r>
      <w:r w:rsidRPr="008D00A1">
        <w:rPr>
          <w:rFonts w:ascii="Times New Roman" w:eastAsia="Times New Roman" w:hAnsi="Times New Roman" w:cs="Times New Roman"/>
          <w:sz w:val="24"/>
          <w:szCs w:val="24"/>
          <w14:ligatures w14:val="none"/>
        </w:rPr>
        <w:t>Dezvoltarea de instrumente de finanțare pentru susținerea mediului privat și a autorităților publice locale, prin Banca de Investiții și Dezvoltare. Un nou sistem de finanțare echitabil pentru unitățile administrativ teritoriale bazat pe creșterea gradului de sustenabilitate financiară prin redefinirea cotelor de alocare a impozitului pe venit, ținând cont de nevoile de dezvoltare pentru recuperarea decalajelor economice. Modificarea Legii finanțelor publice locale, astfel încât orice entitate care are activitate la altă adresă decât sediul social, care are cel puțin 1 angajat să se înregistreze fiscal la ANAF (în prezent, acest lucru se realizează doar la minim</w:t>
      </w:r>
      <w:r w:rsidR="00D56C8C" w:rsidRPr="008D00A1">
        <w:rPr>
          <w:rFonts w:ascii="Times New Roman" w:eastAsia="Times New Roman" w:hAnsi="Times New Roman" w:cs="Times New Roman"/>
          <w:sz w:val="24"/>
          <w:szCs w:val="24"/>
          <w14:ligatures w14:val="none"/>
        </w:rPr>
        <w:t>um</w:t>
      </w:r>
      <w:r w:rsidRPr="008D00A1">
        <w:rPr>
          <w:rFonts w:ascii="Times New Roman" w:eastAsia="Times New Roman" w:hAnsi="Times New Roman" w:cs="Times New Roman"/>
          <w:sz w:val="24"/>
          <w:szCs w:val="24"/>
          <w14:ligatures w14:val="none"/>
        </w:rPr>
        <w:t xml:space="preserve"> 5 ang</w:t>
      </w:r>
      <w:r w:rsidR="00D56C8C" w:rsidRPr="008D00A1">
        <w:rPr>
          <w:rFonts w:ascii="Times New Roman" w:eastAsia="Times New Roman" w:hAnsi="Times New Roman" w:cs="Times New Roman"/>
          <w:sz w:val="24"/>
          <w:szCs w:val="24"/>
          <w14:ligatures w14:val="none"/>
        </w:rPr>
        <w:t>ajați). Fond special de cofinanț</w:t>
      </w:r>
      <w:r w:rsidRPr="008D00A1">
        <w:rPr>
          <w:rFonts w:ascii="Times New Roman" w:eastAsia="Times New Roman" w:hAnsi="Times New Roman" w:cs="Times New Roman"/>
          <w:sz w:val="24"/>
          <w:szCs w:val="24"/>
          <w14:ligatures w14:val="none"/>
        </w:rPr>
        <w:t>are pentru atragerea de fonduri europene pentru UAT-uri.</w:t>
      </w:r>
    </w:p>
    <w:p w14:paraId="74638645" w14:textId="6AB64C36" w:rsidR="004B2A08" w:rsidRPr="008D00A1" w:rsidRDefault="004B2A08" w:rsidP="00612E94">
      <w:pPr>
        <w:pStyle w:val="ListParagraph"/>
        <w:numPr>
          <w:ilvl w:val="0"/>
          <w:numId w:val="56"/>
        </w:numPr>
        <w:spacing w:after="0" w:line="240" w:lineRule="auto"/>
        <w:jc w:val="both"/>
        <w:rPr>
          <w:rFonts w:ascii="Times New Roman" w:hAnsi="Times New Roman" w:cs="Times New Roman"/>
          <w:b/>
          <w:bCs/>
          <w:sz w:val="28"/>
          <w:szCs w:val="28"/>
        </w:rPr>
      </w:pPr>
      <w:r w:rsidRPr="008D00A1">
        <w:rPr>
          <w:rFonts w:ascii="Times New Roman" w:hAnsi="Times New Roman" w:cs="Times New Roman"/>
          <w:b/>
          <w:sz w:val="24"/>
          <w:szCs w:val="24"/>
        </w:rPr>
        <w:t>Dezvoltarea piețelor financiare</w:t>
      </w:r>
      <w:r w:rsidRPr="008D00A1">
        <w:rPr>
          <w:rFonts w:ascii="Times New Roman" w:hAnsi="Times New Roman" w:cs="Times New Roman"/>
          <w:sz w:val="24"/>
          <w:szCs w:val="24"/>
        </w:rPr>
        <w:t>. Dezvoltarea pieței de capital pentru diversificarea surselor de finanțare: cheia competitivității companiilor românești. Crearea și dezvoltarea unei piețe de creștere pentru IMM-uri pe Bursa de Valori București (BVB), continuarea ajutoarelor din fonduri europene pentru listarea companiilor</w:t>
      </w:r>
      <w:r w:rsidR="00031F5E" w:rsidRPr="008D00A1">
        <w:rPr>
          <w:rFonts w:ascii="Times New Roman" w:hAnsi="Times New Roman" w:cs="Times New Roman"/>
          <w:sz w:val="24"/>
          <w:szCs w:val="24"/>
        </w:rPr>
        <w:t xml:space="preserve"> private</w:t>
      </w:r>
      <w:r w:rsidRPr="008D00A1">
        <w:rPr>
          <w:rFonts w:ascii="Times New Roman" w:hAnsi="Times New Roman" w:cs="Times New Roman"/>
          <w:sz w:val="24"/>
          <w:szCs w:val="24"/>
        </w:rPr>
        <w:t xml:space="preserve"> și dezvoltarea industriei fondurilor de investiții printr-o legislație adecvată sunt esențiale pentru o economie modernă. Dezvoltarea pieței de capital și implicarea fondurilor de pensii în finanțarea economiei, prin vehicule de investiții specializate. Aceste măsuri trebuie să respecte cele mai bune practici din Uniunea Europeană, cu asigurarea protecției participanților la fonduri printr-o supraveghere strictă a pieței. Sprijin pentru dezvoltarea Pilonului 3 și</w:t>
      </w:r>
      <w:r w:rsidR="00D56C8C" w:rsidRPr="008D00A1">
        <w:rPr>
          <w:rFonts w:ascii="Times New Roman" w:hAnsi="Times New Roman" w:cs="Times New Roman"/>
          <w:sz w:val="24"/>
          <w:szCs w:val="24"/>
        </w:rPr>
        <w:t xml:space="preserve"> Pilonului 4 de pensii. Stabili</w:t>
      </w:r>
      <w:r w:rsidRPr="008D00A1">
        <w:rPr>
          <w:rFonts w:ascii="Times New Roman" w:hAnsi="Times New Roman" w:cs="Times New Roman"/>
          <w:sz w:val="24"/>
          <w:szCs w:val="24"/>
        </w:rPr>
        <w:t>rea de priorități: dezvoltarea pieței derivatelor, listarea de companii</w:t>
      </w:r>
      <w:r w:rsidR="00031F5E" w:rsidRPr="008D00A1">
        <w:rPr>
          <w:rFonts w:ascii="Times New Roman" w:hAnsi="Times New Roman" w:cs="Times New Roman"/>
          <w:sz w:val="24"/>
          <w:szCs w:val="24"/>
        </w:rPr>
        <w:t xml:space="preserve"> private</w:t>
      </w:r>
      <w:r w:rsidRPr="008D00A1">
        <w:rPr>
          <w:rFonts w:ascii="Times New Roman" w:hAnsi="Times New Roman" w:cs="Times New Roman"/>
          <w:sz w:val="24"/>
          <w:szCs w:val="24"/>
        </w:rPr>
        <w:t>, dezvoltarea de noi instrumente, creșterea industriei fondurilor de investiții și adaptarea legislației pentru a spr</w:t>
      </w:r>
      <w:r w:rsidR="00D56C8C" w:rsidRPr="008D00A1">
        <w:rPr>
          <w:rFonts w:ascii="Times New Roman" w:hAnsi="Times New Roman" w:cs="Times New Roman"/>
          <w:sz w:val="24"/>
          <w:szCs w:val="24"/>
        </w:rPr>
        <w:t>ijini această evoluție. Legislaț</w:t>
      </w:r>
      <w:r w:rsidRPr="008D00A1">
        <w:rPr>
          <w:rFonts w:ascii="Times New Roman" w:hAnsi="Times New Roman" w:cs="Times New Roman"/>
          <w:sz w:val="24"/>
          <w:szCs w:val="24"/>
        </w:rPr>
        <w:t>ie atractivă pentru finanțarea de către autoritățile locale a proiectelor locale, inclu</w:t>
      </w:r>
      <w:r w:rsidR="00D56C8C" w:rsidRPr="008D00A1">
        <w:rPr>
          <w:rFonts w:ascii="Times New Roman" w:hAnsi="Times New Roman" w:cs="Times New Roman"/>
          <w:sz w:val="24"/>
          <w:szCs w:val="24"/>
        </w:rPr>
        <w:t>siv verzi, prin emisiuni de obligațiuni, atât prin plasament privat, cât ș</w:t>
      </w:r>
      <w:r w:rsidRPr="008D00A1">
        <w:rPr>
          <w:rFonts w:ascii="Times New Roman" w:hAnsi="Times New Roman" w:cs="Times New Roman"/>
          <w:sz w:val="24"/>
          <w:szCs w:val="24"/>
        </w:rPr>
        <w:t>i prin ofertă publică destinată unui număr mare de investitori. Finanțarea investițiilor de infrastructură</w:t>
      </w:r>
      <w:r w:rsidR="00A451D9">
        <w:rPr>
          <w:rFonts w:ascii="Times New Roman" w:hAnsi="Times New Roman" w:cs="Times New Roman"/>
          <w:sz w:val="24"/>
          <w:szCs w:val="24"/>
        </w:rPr>
        <w:t>,</w:t>
      </w:r>
      <w:r w:rsidRPr="008D00A1">
        <w:rPr>
          <w:rFonts w:ascii="Times New Roman" w:hAnsi="Times New Roman" w:cs="Times New Roman"/>
          <w:sz w:val="24"/>
          <w:szCs w:val="24"/>
        </w:rPr>
        <w:t xml:space="preserve"> prin intermediul emisiunilor de obligațiuni pe piața de capital. Reglementarea transparentă a </w:t>
      </w:r>
      <w:proofErr w:type="spellStart"/>
      <w:r w:rsidRPr="008D00A1">
        <w:rPr>
          <w:rFonts w:ascii="Times New Roman" w:hAnsi="Times New Roman" w:cs="Times New Roman"/>
          <w:sz w:val="24"/>
          <w:szCs w:val="24"/>
        </w:rPr>
        <w:t>criptoactivelor</w:t>
      </w:r>
      <w:proofErr w:type="spellEnd"/>
      <w:r w:rsidRPr="008D00A1">
        <w:rPr>
          <w:rFonts w:ascii="Times New Roman" w:hAnsi="Times New Roman" w:cs="Times New Roman"/>
          <w:sz w:val="24"/>
          <w:szCs w:val="24"/>
        </w:rPr>
        <w:t xml:space="preserve"> prin implementarea </w:t>
      </w:r>
      <w:r w:rsidRPr="008D00A1">
        <w:rPr>
          <w:rFonts w:ascii="Times New Roman" w:hAnsi="Times New Roman" w:cs="Times New Roman"/>
          <w:sz w:val="24"/>
          <w:szCs w:val="24"/>
        </w:rPr>
        <w:lastRenderedPageBreak/>
        <w:t xml:space="preserve">Regulamentului European </w:t>
      </w:r>
      <w:proofErr w:type="spellStart"/>
      <w:r w:rsidRPr="008D00A1">
        <w:rPr>
          <w:rFonts w:ascii="Times New Roman" w:hAnsi="Times New Roman" w:cs="Times New Roman"/>
          <w:sz w:val="24"/>
          <w:szCs w:val="24"/>
        </w:rPr>
        <w:t>MiCA</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Markets</w:t>
      </w:r>
      <w:proofErr w:type="spellEnd"/>
      <w:r w:rsidRPr="008D00A1">
        <w:rPr>
          <w:rFonts w:ascii="Times New Roman" w:hAnsi="Times New Roman" w:cs="Times New Roman"/>
          <w:sz w:val="24"/>
          <w:szCs w:val="24"/>
        </w:rPr>
        <w:t xml:space="preserve"> in </w:t>
      </w:r>
      <w:proofErr w:type="spellStart"/>
      <w:r w:rsidRPr="008D00A1">
        <w:rPr>
          <w:rFonts w:ascii="Times New Roman" w:hAnsi="Times New Roman" w:cs="Times New Roman"/>
          <w:sz w:val="24"/>
          <w:szCs w:val="24"/>
        </w:rPr>
        <w:t>Crypto-assets</w:t>
      </w:r>
      <w:proofErr w:type="spellEnd"/>
      <w:r w:rsidRPr="008D00A1">
        <w:rPr>
          <w:rFonts w:ascii="Times New Roman" w:hAnsi="Times New Roman" w:cs="Times New Roman"/>
          <w:sz w:val="24"/>
          <w:szCs w:val="24"/>
        </w:rPr>
        <w:t xml:space="preserve">) și printr-un regim predictibil de impozitare pentru emitenții și </w:t>
      </w:r>
      <w:r w:rsidR="00A451D9" w:rsidRPr="008D00A1">
        <w:rPr>
          <w:rFonts w:ascii="Times New Roman" w:hAnsi="Times New Roman" w:cs="Times New Roman"/>
          <w:sz w:val="24"/>
          <w:szCs w:val="24"/>
        </w:rPr>
        <w:t>furnizorii</w:t>
      </w:r>
      <w:r w:rsidRPr="008D00A1">
        <w:rPr>
          <w:rFonts w:ascii="Times New Roman" w:hAnsi="Times New Roman" w:cs="Times New Roman"/>
          <w:sz w:val="24"/>
          <w:szCs w:val="24"/>
        </w:rPr>
        <w:t xml:space="preserve"> de servicii de </w:t>
      </w:r>
      <w:proofErr w:type="spellStart"/>
      <w:r w:rsidRPr="008D00A1">
        <w:rPr>
          <w:rFonts w:ascii="Times New Roman" w:hAnsi="Times New Roman" w:cs="Times New Roman"/>
          <w:sz w:val="24"/>
          <w:szCs w:val="24"/>
        </w:rPr>
        <w:t>criptoactive</w:t>
      </w:r>
      <w:proofErr w:type="spellEnd"/>
      <w:r w:rsidRPr="008D00A1">
        <w:rPr>
          <w:rFonts w:ascii="Times New Roman" w:hAnsi="Times New Roman" w:cs="Times New Roman"/>
          <w:sz w:val="24"/>
          <w:szCs w:val="24"/>
        </w:rPr>
        <w:t>.</w:t>
      </w:r>
    </w:p>
    <w:p w14:paraId="25968B08" w14:textId="77777777" w:rsidR="00F1762C" w:rsidRPr="008D00A1" w:rsidRDefault="00F1762C" w:rsidP="00055627">
      <w:pPr>
        <w:spacing w:after="0"/>
        <w:jc w:val="both"/>
        <w:rPr>
          <w:rFonts w:ascii="Times New Roman" w:hAnsi="Times New Roman" w:cs="Times New Roman"/>
          <w:sz w:val="28"/>
          <w:szCs w:val="28"/>
          <w:u w:val="single"/>
        </w:rPr>
      </w:pPr>
    </w:p>
    <w:p w14:paraId="396CB80C" w14:textId="77777777" w:rsidR="00CA2B22" w:rsidRPr="008D00A1" w:rsidRDefault="00CA2B22" w:rsidP="00055627">
      <w:pPr>
        <w:spacing w:after="0"/>
        <w:jc w:val="both"/>
        <w:rPr>
          <w:rFonts w:ascii="Times New Roman" w:hAnsi="Times New Roman" w:cs="Times New Roman"/>
          <w:sz w:val="28"/>
          <w:szCs w:val="28"/>
          <w:u w:val="single"/>
        </w:rPr>
      </w:pPr>
    </w:p>
    <w:p w14:paraId="21BFFAB4" w14:textId="5FFC9B2A" w:rsidR="0027466C" w:rsidRPr="008D00A1" w:rsidRDefault="001D004E" w:rsidP="00F1762C">
      <w:pPr>
        <w:pStyle w:val="Heading2"/>
      </w:pPr>
      <w:bookmarkStart w:id="3" w:name="_Toc185833579"/>
      <w:r>
        <w:t xml:space="preserve">MINISTERUL </w:t>
      </w:r>
      <w:r w:rsidR="00F17360" w:rsidRPr="008D00A1">
        <w:t>ECO</w:t>
      </w:r>
      <w:r w:rsidR="00E503A6" w:rsidRPr="008D00A1">
        <w:t>NOMIE</w:t>
      </w:r>
      <w:r>
        <w:t>I</w:t>
      </w:r>
      <w:r w:rsidR="00E503A6" w:rsidRPr="008D00A1">
        <w:t xml:space="preserve">, </w:t>
      </w:r>
      <w:r w:rsidR="00D52089" w:rsidRPr="008D00A1">
        <w:t>DIGITALIZ</w:t>
      </w:r>
      <w:r>
        <w:t>ĂRII</w:t>
      </w:r>
      <w:r w:rsidR="005D01DF">
        <w:t xml:space="preserve">, ANTREPRENORIATULUI </w:t>
      </w:r>
      <w:r w:rsidRPr="008D00A1">
        <w:t>ȘI TURISM</w:t>
      </w:r>
      <w:r>
        <w:t>ULUI</w:t>
      </w:r>
      <w:r w:rsidR="00D52089" w:rsidRPr="008D00A1">
        <w:t>.</w:t>
      </w:r>
      <w:bookmarkEnd w:id="3"/>
    </w:p>
    <w:p w14:paraId="6B64EB27" w14:textId="77777777" w:rsidR="00E503A6" w:rsidRPr="008D00A1" w:rsidRDefault="00E503A6" w:rsidP="00E503A6">
      <w:pPr>
        <w:pStyle w:val="ListParagraph"/>
        <w:spacing w:after="0"/>
        <w:ind w:left="1287"/>
        <w:jc w:val="both"/>
        <w:rPr>
          <w:rFonts w:ascii="Times New Roman" w:hAnsi="Times New Roman" w:cs="Times New Roman"/>
          <w:b/>
          <w:bCs/>
          <w:sz w:val="28"/>
          <w:szCs w:val="28"/>
          <w:u w:val="single"/>
        </w:rPr>
      </w:pPr>
    </w:p>
    <w:p w14:paraId="5D019F89" w14:textId="35B53CF0"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Dezvoltarea economică bazată pe investiții publice și fonduri europene: </w:t>
      </w:r>
      <w:r w:rsidR="00D40FC2">
        <w:rPr>
          <w:rFonts w:ascii="Times New Roman" w:hAnsi="Times New Roman" w:cs="Times New Roman"/>
          <w:sz w:val="24"/>
          <w:szCs w:val="24"/>
        </w:rPr>
        <w:t>c</w:t>
      </w:r>
      <w:r w:rsidRPr="008D00A1">
        <w:rPr>
          <w:rFonts w:ascii="Times New Roman" w:hAnsi="Times New Roman" w:cs="Times New Roman"/>
          <w:sz w:val="24"/>
          <w:szCs w:val="24"/>
        </w:rPr>
        <w:t>reșterea investițiilor publice</w:t>
      </w:r>
      <w:r w:rsidR="00834EB2">
        <w:rPr>
          <w:rFonts w:ascii="Times New Roman" w:hAnsi="Times New Roman" w:cs="Times New Roman"/>
          <w:sz w:val="24"/>
          <w:szCs w:val="24"/>
        </w:rPr>
        <w:t>,</w:t>
      </w:r>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prioritizând</w:t>
      </w:r>
      <w:proofErr w:type="spellEnd"/>
      <w:r w:rsidRPr="008D00A1">
        <w:rPr>
          <w:rFonts w:ascii="Times New Roman" w:hAnsi="Times New Roman" w:cs="Times New Roman"/>
          <w:sz w:val="24"/>
          <w:szCs w:val="24"/>
        </w:rPr>
        <w:t xml:space="preserve"> absorbția fondurilor europene și consolidarea capacității administrative pentru implementarea proiectelor</w:t>
      </w:r>
      <w:r w:rsidR="00834EB2">
        <w:rPr>
          <w:rFonts w:ascii="Times New Roman" w:hAnsi="Times New Roman" w:cs="Times New Roman"/>
          <w:sz w:val="24"/>
          <w:szCs w:val="24"/>
        </w:rPr>
        <w:t>;</w:t>
      </w:r>
    </w:p>
    <w:p w14:paraId="225223F0" w14:textId="3E19C0CE"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Stimularea investițiilor private și dezvoltarea regională echilibrată: </w:t>
      </w:r>
      <w:r w:rsidR="00834EB2">
        <w:rPr>
          <w:rFonts w:ascii="Times New Roman" w:hAnsi="Times New Roman" w:cs="Times New Roman"/>
          <w:sz w:val="24"/>
          <w:szCs w:val="24"/>
        </w:rPr>
        <w:t>i</w:t>
      </w:r>
      <w:r w:rsidRPr="008D00A1">
        <w:rPr>
          <w:rFonts w:ascii="Times New Roman" w:hAnsi="Times New Roman" w:cs="Times New Roman"/>
          <w:sz w:val="24"/>
          <w:szCs w:val="24"/>
        </w:rPr>
        <w:t>mplementarea de scheme de ajutor de stat, dezvoltarea parcurilor industriale, clusterelor și incubatoarelor de afaceri pentru atragerea investițiilor străine și sprijinirea capitalului autohton</w:t>
      </w:r>
      <w:r w:rsidR="00834EB2">
        <w:rPr>
          <w:rFonts w:ascii="Times New Roman" w:hAnsi="Times New Roman" w:cs="Times New Roman"/>
          <w:sz w:val="24"/>
          <w:szCs w:val="24"/>
        </w:rPr>
        <w:t>;</w:t>
      </w:r>
    </w:p>
    <w:p w14:paraId="44396782" w14:textId="2F9D401B"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Sprijinirea industriilor strategice și reindustrializarea economiei: </w:t>
      </w:r>
      <w:r w:rsidR="00834EB2">
        <w:rPr>
          <w:rFonts w:ascii="Times New Roman" w:hAnsi="Times New Roman" w:cs="Times New Roman"/>
          <w:sz w:val="24"/>
          <w:szCs w:val="24"/>
        </w:rPr>
        <w:t>v</w:t>
      </w:r>
      <w:r w:rsidRPr="008D00A1">
        <w:rPr>
          <w:rFonts w:ascii="Times New Roman" w:hAnsi="Times New Roman" w:cs="Times New Roman"/>
          <w:sz w:val="24"/>
          <w:szCs w:val="24"/>
        </w:rPr>
        <w:t>alorificarea resurselor naturale, dezvoltarea industriei prelucrătoare</w:t>
      </w:r>
      <w:r w:rsidR="00834EB2">
        <w:rPr>
          <w:rFonts w:ascii="Times New Roman" w:hAnsi="Times New Roman" w:cs="Times New Roman"/>
          <w:sz w:val="24"/>
          <w:szCs w:val="24"/>
        </w:rPr>
        <w:t>,</w:t>
      </w:r>
      <w:r w:rsidRPr="008D00A1">
        <w:rPr>
          <w:rFonts w:ascii="Times New Roman" w:hAnsi="Times New Roman" w:cs="Times New Roman"/>
          <w:sz w:val="24"/>
          <w:szCs w:val="24"/>
        </w:rPr>
        <w:t xml:space="preserve"> care să utilizeze materiile prime autohtone și echilibrarea balanței comerciale, consolidând avantajele strategice ale României</w:t>
      </w:r>
      <w:r w:rsidR="00834EB2">
        <w:rPr>
          <w:rFonts w:ascii="Times New Roman" w:hAnsi="Times New Roman" w:cs="Times New Roman"/>
          <w:sz w:val="24"/>
          <w:szCs w:val="24"/>
        </w:rPr>
        <w:t>;</w:t>
      </w:r>
    </w:p>
    <w:p w14:paraId="6944BE57" w14:textId="1FE5C580"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Susținerea IMM-urilor și a microîntreprinderilor: </w:t>
      </w:r>
      <w:r w:rsidR="00834EB2">
        <w:rPr>
          <w:rFonts w:ascii="Times New Roman" w:hAnsi="Times New Roman" w:cs="Times New Roman"/>
          <w:sz w:val="24"/>
          <w:szCs w:val="24"/>
        </w:rPr>
        <w:t>î</w:t>
      </w:r>
      <w:r w:rsidRPr="008D00A1">
        <w:rPr>
          <w:rFonts w:ascii="Times New Roman" w:hAnsi="Times New Roman" w:cs="Times New Roman"/>
          <w:sz w:val="24"/>
          <w:szCs w:val="24"/>
        </w:rPr>
        <w:t xml:space="preserve">mbunătățirea programelor multianuale, menținerea pragului fiscal de 500.000 </w:t>
      </w:r>
      <w:r w:rsidR="006E1416">
        <w:rPr>
          <w:rFonts w:ascii="Times New Roman" w:hAnsi="Times New Roman" w:cs="Times New Roman"/>
          <w:sz w:val="24"/>
          <w:szCs w:val="24"/>
        </w:rPr>
        <w:t xml:space="preserve">de </w:t>
      </w:r>
      <w:r w:rsidRPr="008D00A1">
        <w:rPr>
          <w:rFonts w:ascii="Times New Roman" w:hAnsi="Times New Roman" w:cs="Times New Roman"/>
          <w:sz w:val="24"/>
          <w:szCs w:val="24"/>
        </w:rPr>
        <w:t>euro pentru microîntreprinderi și simplificarea procedurilor birocratice</w:t>
      </w:r>
      <w:r w:rsidR="00834EB2">
        <w:rPr>
          <w:rFonts w:ascii="Times New Roman" w:hAnsi="Times New Roman" w:cs="Times New Roman"/>
          <w:sz w:val="24"/>
          <w:szCs w:val="24"/>
        </w:rPr>
        <w:t>;</w:t>
      </w:r>
    </w:p>
    <w:p w14:paraId="0D4700D3" w14:textId="570E465F"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Consolidarea educației duale și cercetării: </w:t>
      </w:r>
      <w:r w:rsidR="00834EB2">
        <w:rPr>
          <w:rFonts w:ascii="Times New Roman" w:hAnsi="Times New Roman" w:cs="Times New Roman"/>
          <w:sz w:val="24"/>
          <w:szCs w:val="24"/>
        </w:rPr>
        <w:t>e</w:t>
      </w:r>
      <w:r w:rsidRPr="008D00A1">
        <w:rPr>
          <w:rFonts w:ascii="Times New Roman" w:hAnsi="Times New Roman" w:cs="Times New Roman"/>
          <w:sz w:val="24"/>
          <w:szCs w:val="24"/>
        </w:rPr>
        <w:t>xtinderea programelor de studii duale</w:t>
      </w:r>
      <w:r w:rsidR="00834EB2">
        <w:rPr>
          <w:rFonts w:ascii="Times New Roman" w:hAnsi="Times New Roman" w:cs="Times New Roman"/>
          <w:sz w:val="24"/>
          <w:szCs w:val="24"/>
        </w:rPr>
        <w:t>,</w:t>
      </w:r>
      <w:r w:rsidRPr="008D00A1">
        <w:rPr>
          <w:rFonts w:ascii="Times New Roman" w:hAnsi="Times New Roman" w:cs="Times New Roman"/>
          <w:sz w:val="24"/>
          <w:szCs w:val="24"/>
        </w:rPr>
        <w:t xml:space="preserve"> pentru a răspunde cerințelor pieței muncii și stimularea cercetării în sectoare de importanță strategică</w:t>
      </w:r>
      <w:r w:rsidR="00834EB2">
        <w:rPr>
          <w:rFonts w:ascii="Times New Roman" w:hAnsi="Times New Roman" w:cs="Times New Roman"/>
          <w:sz w:val="24"/>
          <w:szCs w:val="24"/>
        </w:rPr>
        <w:t>;</w:t>
      </w:r>
    </w:p>
    <w:p w14:paraId="77F763BC" w14:textId="277A3329"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Reorganizarea companiilor de stat pentru creșterea performanței: </w:t>
      </w:r>
      <w:r w:rsidR="00834EB2">
        <w:rPr>
          <w:rFonts w:ascii="Times New Roman" w:hAnsi="Times New Roman" w:cs="Times New Roman"/>
          <w:sz w:val="24"/>
          <w:szCs w:val="24"/>
        </w:rPr>
        <w:t>r</w:t>
      </w:r>
      <w:r w:rsidRPr="008D00A1">
        <w:rPr>
          <w:rFonts w:ascii="Times New Roman" w:hAnsi="Times New Roman" w:cs="Times New Roman"/>
          <w:sz w:val="24"/>
          <w:szCs w:val="24"/>
        </w:rPr>
        <w:t>eformarea companiilor cu capital majoritar de stat</w:t>
      </w:r>
      <w:r w:rsidR="00834EB2">
        <w:rPr>
          <w:rFonts w:ascii="Times New Roman" w:hAnsi="Times New Roman" w:cs="Times New Roman"/>
          <w:sz w:val="24"/>
          <w:szCs w:val="24"/>
        </w:rPr>
        <w:t>,</w:t>
      </w:r>
      <w:r w:rsidRPr="008D00A1">
        <w:rPr>
          <w:rFonts w:ascii="Times New Roman" w:hAnsi="Times New Roman" w:cs="Times New Roman"/>
          <w:sz w:val="24"/>
          <w:szCs w:val="24"/>
        </w:rPr>
        <w:t xml:space="preserve"> prin aplicarea principiilor de guvernanță corporativă, cu accent pe eficiență și sustenabilitate</w:t>
      </w:r>
      <w:r w:rsidR="00834EB2">
        <w:rPr>
          <w:rFonts w:ascii="Times New Roman" w:hAnsi="Times New Roman" w:cs="Times New Roman"/>
          <w:sz w:val="24"/>
          <w:szCs w:val="24"/>
        </w:rPr>
        <w:t>;</w:t>
      </w:r>
    </w:p>
    <w:p w14:paraId="7D90DA7F" w14:textId="12BB03DD" w:rsidR="003C5338" w:rsidRPr="008D00A1" w:rsidRDefault="003C5338"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Modernizarea industriei naționale de apărare: </w:t>
      </w:r>
      <w:r w:rsidR="00834EB2">
        <w:rPr>
          <w:rFonts w:ascii="Times New Roman" w:hAnsi="Times New Roman" w:cs="Times New Roman"/>
          <w:sz w:val="24"/>
          <w:szCs w:val="24"/>
        </w:rPr>
        <w:t>t</w:t>
      </w:r>
      <w:r w:rsidRPr="008D00A1">
        <w:rPr>
          <w:rFonts w:ascii="Times New Roman" w:hAnsi="Times New Roman" w:cs="Times New Roman"/>
          <w:sz w:val="24"/>
          <w:szCs w:val="24"/>
        </w:rPr>
        <w:t>ransformarea industriei naționale de apărare într-un pilon de creștere economică, prin investiții strategice, colaborări internaționale și dezvoltarea de tehnologii avansate</w:t>
      </w:r>
      <w:r w:rsidR="00834EB2">
        <w:rPr>
          <w:rFonts w:ascii="Times New Roman" w:hAnsi="Times New Roman" w:cs="Times New Roman"/>
          <w:sz w:val="24"/>
          <w:szCs w:val="24"/>
        </w:rPr>
        <w:t>;</w:t>
      </w:r>
    </w:p>
    <w:p w14:paraId="68BA0F44" w14:textId="485AF527" w:rsidR="0027466C" w:rsidRPr="008D00A1" w:rsidRDefault="0027466C"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Turismul ca sector strategic: </w:t>
      </w:r>
      <w:r w:rsidR="00834EB2">
        <w:rPr>
          <w:rFonts w:ascii="Times New Roman" w:hAnsi="Times New Roman" w:cs="Times New Roman"/>
          <w:sz w:val="24"/>
          <w:szCs w:val="24"/>
        </w:rPr>
        <w:t>p</w:t>
      </w:r>
      <w:r w:rsidRPr="008D00A1">
        <w:rPr>
          <w:rFonts w:ascii="Times New Roman" w:hAnsi="Times New Roman" w:cs="Times New Roman"/>
          <w:sz w:val="24"/>
          <w:szCs w:val="24"/>
        </w:rPr>
        <w:t>romovarea turismului și agroturismului ca motor economic prin susținerea investițiilor în infrastructură și valorificarea resurselor naturale, cu scopul creșterii contribuției sectorului la PIB</w:t>
      </w:r>
      <w:r w:rsidR="00834EB2">
        <w:rPr>
          <w:rFonts w:ascii="Times New Roman" w:hAnsi="Times New Roman" w:cs="Times New Roman"/>
          <w:sz w:val="24"/>
          <w:szCs w:val="24"/>
        </w:rPr>
        <w:t>;</w:t>
      </w:r>
    </w:p>
    <w:p w14:paraId="5E2EF69D" w14:textId="3DF348A8" w:rsidR="00EC31DB" w:rsidRPr="008D00A1" w:rsidRDefault="00EC31DB"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Promovarea destinațiilor turistice din România prin sprijinirea organizării OMD-urilor la nivel local, județean și regional</w:t>
      </w:r>
      <w:r w:rsidR="00834EB2">
        <w:rPr>
          <w:rFonts w:ascii="Times New Roman" w:hAnsi="Times New Roman" w:cs="Times New Roman"/>
          <w:sz w:val="24"/>
          <w:szCs w:val="24"/>
        </w:rPr>
        <w:t>;</w:t>
      </w:r>
    </w:p>
    <w:p w14:paraId="341AEC85" w14:textId="5AE9283D" w:rsidR="003C5338" w:rsidRPr="00CF3491" w:rsidRDefault="003C5338"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CF3491">
        <w:rPr>
          <w:rFonts w:ascii="Times New Roman" w:hAnsi="Times New Roman" w:cs="Times New Roman"/>
          <w:sz w:val="24"/>
          <w:szCs w:val="24"/>
        </w:rPr>
        <w:t>Susținerea investițiilor în turismul balnear</w:t>
      </w:r>
      <w:r w:rsidR="00834EB2" w:rsidRPr="00CF3491">
        <w:rPr>
          <w:rFonts w:ascii="Times New Roman" w:hAnsi="Times New Roman" w:cs="Times New Roman"/>
          <w:sz w:val="24"/>
          <w:szCs w:val="24"/>
        </w:rPr>
        <w:t>,</w:t>
      </w:r>
      <w:r w:rsidRPr="00CF3491">
        <w:rPr>
          <w:rFonts w:ascii="Times New Roman" w:hAnsi="Times New Roman" w:cs="Times New Roman"/>
          <w:sz w:val="24"/>
          <w:szCs w:val="24"/>
        </w:rPr>
        <w:t xml:space="preserve"> pentru valorificarea resurselor naturale ale României, din fonduri europene și de la bugetul de stat. Schemă de ajutor de stat de </w:t>
      </w:r>
      <w:proofErr w:type="spellStart"/>
      <w:r w:rsidRPr="00CF3491">
        <w:rPr>
          <w:rFonts w:ascii="Times New Roman" w:hAnsi="Times New Roman" w:cs="Times New Roman"/>
          <w:sz w:val="24"/>
          <w:szCs w:val="24"/>
        </w:rPr>
        <w:t>minimis</w:t>
      </w:r>
      <w:proofErr w:type="spellEnd"/>
      <w:r w:rsidRPr="00CF3491">
        <w:rPr>
          <w:rFonts w:ascii="Times New Roman" w:hAnsi="Times New Roman" w:cs="Times New Roman"/>
          <w:sz w:val="24"/>
          <w:szCs w:val="24"/>
        </w:rPr>
        <w:t xml:space="preserve"> pentru investiții în modernizarea stațiunilor balneare</w:t>
      </w:r>
      <w:r w:rsidR="00834EB2" w:rsidRPr="00CF3491">
        <w:rPr>
          <w:rFonts w:ascii="Times New Roman" w:hAnsi="Times New Roman" w:cs="Times New Roman"/>
          <w:sz w:val="24"/>
          <w:szCs w:val="24"/>
        </w:rPr>
        <w:t>;</w:t>
      </w:r>
      <w:r w:rsidRPr="00CF3491">
        <w:rPr>
          <w:rFonts w:ascii="Times New Roman" w:hAnsi="Times New Roman" w:cs="Times New Roman"/>
          <w:sz w:val="24"/>
          <w:szCs w:val="24"/>
        </w:rPr>
        <w:t xml:space="preserve"> </w:t>
      </w:r>
    </w:p>
    <w:p w14:paraId="07F07ACB" w14:textId="7C85F6AF" w:rsidR="003C5338" w:rsidRPr="00CF3491" w:rsidRDefault="003C5338"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CF3491">
        <w:rPr>
          <w:rFonts w:ascii="Times New Roman" w:hAnsi="Times New Roman" w:cs="Times New Roman"/>
          <w:sz w:val="24"/>
          <w:szCs w:val="24"/>
        </w:rPr>
        <w:t>Creșterea bugetului de promovare a României ca destinație turistică. Campanii de promovare pe piețele externe, stimularea operatorilor din sectorul turismului pentru creșterea numărului de turiști străini și a duratei vacanțelor acestora în România</w:t>
      </w:r>
      <w:r w:rsidR="00834EB2" w:rsidRPr="00CF3491">
        <w:rPr>
          <w:rFonts w:ascii="Times New Roman" w:hAnsi="Times New Roman" w:cs="Times New Roman"/>
          <w:sz w:val="24"/>
          <w:szCs w:val="24"/>
        </w:rPr>
        <w:t>;</w:t>
      </w:r>
      <w:r w:rsidRPr="00CF3491">
        <w:rPr>
          <w:rFonts w:ascii="Times New Roman" w:hAnsi="Times New Roman" w:cs="Times New Roman"/>
          <w:sz w:val="24"/>
          <w:szCs w:val="24"/>
        </w:rPr>
        <w:t xml:space="preserve"> </w:t>
      </w:r>
    </w:p>
    <w:p w14:paraId="00699FB0" w14:textId="04A78056" w:rsidR="003C5338" w:rsidRPr="00CF3491" w:rsidRDefault="003C5338" w:rsidP="00CF3491">
      <w:pPr>
        <w:pStyle w:val="ListParagraph"/>
        <w:numPr>
          <w:ilvl w:val="0"/>
          <w:numId w:val="41"/>
        </w:numPr>
        <w:spacing w:after="0" w:line="240" w:lineRule="auto"/>
        <w:ind w:left="810" w:hanging="426"/>
        <w:jc w:val="both"/>
        <w:rPr>
          <w:rFonts w:ascii="Times New Roman" w:hAnsi="Times New Roman" w:cs="Times New Roman"/>
          <w:sz w:val="24"/>
          <w:szCs w:val="24"/>
        </w:rPr>
      </w:pPr>
      <w:r w:rsidRPr="00CF3491">
        <w:rPr>
          <w:rFonts w:ascii="Times New Roman" w:hAnsi="Times New Roman" w:cs="Times New Roman"/>
          <w:sz w:val="24"/>
          <w:szCs w:val="24"/>
        </w:rPr>
        <w:t>Sprijinirea mediului de afaceri din turism pentru creșterea competitivității.</w:t>
      </w:r>
    </w:p>
    <w:p w14:paraId="49B758E1" w14:textId="55B9F602"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Transformare digitală pentru IMM-uri. 36 milioane de euro finanțare din PNRR pentru transformarea digitală a minimum 2.000 </w:t>
      </w:r>
      <w:r w:rsidR="00D40FC2">
        <w:rPr>
          <w:rFonts w:ascii="Times New Roman" w:hAnsi="Times New Roman" w:cs="Times New Roman"/>
          <w:sz w:val="24"/>
          <w:szCs w:val="24"/>
        </w:rPr>
        <w:t xml:space="preserve">de </w:t>
      </w:r>
      <w:r w:rsidRPr="008D00A1">
        <w:rPr>
          <w:rFonts w:ascii="Times New Roman" w:hAnsi="Times New Roman" w:cs="Times New Roman"/>
          <w:sz w:val="24"/>
          <w:szCs w:val="24"/>
        </w:rPr>
        <w:t>întreprinderi mici și mijlocii, prin consolidarea competențelor digitale ale angajaților acestora;</w:t>
      </w:r>
    </w:p>
    <w:p w14:paraId="19D97B0B" w14:textId="7831AABB"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Implementarea unei strategii pentru digitalizarea IMM-urilor, susținută de hub-urile regionale de inovare, programele de finanțare și o platformă </w:t>
      </w:r>
      <w:proofErr w:type="spellStart"/>
      <w:r w:rsidRPr="008D00A1">
        <w:rPr>
          <w:rFonts w:ascii="Times New Roman" w:hAnsi="Times New Roman" w:cs="Times New Roman"/>
          <w:sz w:val="24"/>
          <w:szCs w:val="24"/>
        </w:rPr>
        <w:t>colaborativă</w:t>
      </w:r>
      <w:proofErr w:type="spellEnd"/>
      <w:r w:rsidRPr="008D00A1">
        <w:rPr>
          <w:rFonts w:ascii="Times New Roman" w:hAnsi="Times New Roman" w:cs="Times New Roman"/>
          <w:sz w:val="24"/>
          <w:szCs w:val="24"/>
        </w:rPr>
        <w:t>;</w:t>
      </w:r>
    </w:p>
    <w:p w14:paraId="47521D87"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România – Hub de Securitate Cibernetică;</w:t>
      </w:r>
    </w:p>
    <w:p w14:paraId="3443974A"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Construirea unui pol european de expertiză tehnologică în materie de securitate cibernetică, cu 217 milioane de euro alocați din PNRR și fonduri europene. Adițional, </w:t>
      </w:r>
      <w:r w:rsidRPr="008D00A1">
        <w:rPr>
          <w:rFonts w:ascii="Times New Roman" w:hAnsi="Times New Roman" w:cs="Times New Roman"/>
          <w:sz w:val="24"/>
          <w:szCs w:val="24"/>
        </w:rPr>
        <w:lastRenderedPageBreak/>
        <w:t>prin PNRR se investesc peste 25 de milioane de euro în dezvoltarea de noi competențe de securitate cibernetică și prevenirea dezinformării. Peste 1.000 de entități cărora li se va furniza setul de instrumente și servicii guvernamentale pentru a spori nivelul de maturitate a securității cibernetice;</w:t>
      </w:r>
    </w:p>
    <w:p w14:paraId="200FC428" w14:textId="0381FB70"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Centrul </w:t>
      </w:r>
      <w:proofErr w:type="spellStart"/>
      <w:r w:rsidRPr="008D00A1">
        <w:rPr>
          <w:rFonts w:ascii="Times New Roman" w:hAnsi="Times New Roman" w:cs="Times New Roman"/>
          <w:sz w:val="24"/>
          <w:szCs w:val="24"/>
        </w:rPr>
        <w:t>Naţional</w:t>
      </w:r>
      <w:proofErr w:type="spellEnd"/>
      <w:r w:rsidRPr="008D00A1">
        <w:rPr>
          <w:rFonts w:ascii="Times New Roman" w:hAnsi="Times New Roman" w:cs="Times New Roman"/>
          <w:sz w:val="24"/>
          <w:szCs w:val="24"/>
        </w:rPr>
        <w:t xml:space="preserve"> de Coordonare pentru </w:t>
      </w:r>
      <w:proofErr w:type="spellStart"/>
      <w:r w:rsidRPr="008D00A1">
        <w:rPr>
          <w:rFonts w:ascii="Times New Roman" w:hAnsi="Times New Roman" w:cs="Times New Roman"/>
          <w:sz w:val="24"/>
          <w:szCs w:val="24"/>
        </w:rPr>
        <w:t>Competenţe</w:t>
      </w:r>
      <w:proofErr w:type="spellEnd"/>
      <w:r w:rsidRPr="008D00A1">
        <w:rPr>
          <w:rFonts w:ascii="Times New Roman" w:hAnsi="Times New Roman" w:cs="Times New Roman"/>
          <w:sz w:val="24"/>
          <w:szCs w:val="24"/>
        </w:rPr>
        <w:t xml:space="preserve"> în materie de Securitate Cibernetică (NCC RO) face parte dintr-un nou cadru de management european</w:t>
      </w:r>
      <w:r w:rsidR="00820D6A">
        <w:rPr>
          <w:rFonts w:ascii="Times New Roman" w:hAnsi="Times New Roman" w:cs="Times New Roman"/>
          <w:sz w:val="24"/>
          <w:szCs w:val="24"/>
        </w:rPr>
        <w:t>,</w:t>
      </w:r>
      <w:r w:rsidRPr="008D00A1">
        <w:rPr>
          <w:rFonts w:ascii="Times New Roman" w:hAnsi="Times New Roman" w:cs="Times New Roman"/>
          <w:sz w:val="24"/>
          <w:szCs w:val="24"/>
        </w:rPr>
        <w:t xml:space="preserve"> format din Centrul European de Competențe în domeniul Securității Cibernetice – ECCC (la București) și o rețea de 27 de centre naționale de coordonare – câte unul în fiecare stat membru. Prin acest cadru vor fi coordonate mai bine investițiile în cercetare, tehnologie și dezvoltare industrială în domeniul securității cibernetice în cadrul Uniunii Europene;</w:t>
      </w:r>
    </w:p>
    <w:p w14:paraId="17E4F6F2"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Proiecte în domeniul tehnologiilor avansate de automatizare, inteligență artificială și robotică;</w:t>
      </w:r>
    </w:p>
    <w:p w14:paraId="45E24F2C"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Finanțarea de proiecte în domeniul tehnologiilor avansate pentru crearea de hub-uri de inovare în domenii de interes strategic, precum: </w:t>
      </w:r>
    </w:p>
    <w:p w14:paraId="160419BD"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HUB-</w:t>
      </w:r>
      <w:proofErr w:type="spellStart"/>
      <w:r w:rsidRPr="008D00A1">
        <w:rPr>
          <w:rFonts w:ascii="Times New Roman" w:hAnsi="Times New Roman" w:cs="Times New Roman"/>
          <w:sz w:val="24"/>
          <w:szCs w:val="24"/>
        </w:rPr>
        <w:t>ul</w:t>
      </w:r>
      <w:proofErr w:type="spellEnd"/>
      <w:r w:rsidRPr="008D00A1">
        <w:rPr>
          <w:rFonts w:ascii="Times New Roman" w:hAnsi="Times New Roman" w:cs="Times New Roman"/>
          <w:sz w:val="24"/>
          <w:szCs w:val="24"/>
        </w:rPr>
        <w:t xml:space="preserve"> Român de Inteligență Artificială – HRIA;</w:t>
      </w:r>
    </w:p>
    <w:p w14:paraId="365C1777"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Infrastructura europeană, demonstrator cu tehnologie a reactoarelor rapide răcite cu plumb – ALFRED;</w:t>
      </w:r>
    </w:p>
    <w:p w14:paraId="05FD05BA"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Centrul Internațional de Studii Avansate pentru Sisteme Fluvii-Mări – DANUBIUS-RO;</w:t>
      </w:r>
    </w:p>
    <w:p w14:paraId="56D16DB6"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Platforma Națională pentru Tehnologiile Semiconductorilor;</w:t>
      </w:r>
    </w:p>
    <w:p w14:paraId="3B6AC159"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HUB-</w:t>
      </w:r>
      <w:proofErr w:type="spellStart"/>
      <w:r w:rsidRPr="008D00A1">
        <w:rPr>
          <w:rFonts w:ascii="Times New Roman" w:hAnsi="Times New Roman" w:cs="Times New Roman"/>
          <w:sz w:val="24"/>
          <w:szCs w:val="24"/>
        </w:rPr>
        <w:t>ul</w:t>
      </w:r>
      <w:proofErr w:type="spellEnd"/>
      <w:r w:rsidRPr="008D00A1">
        <w:rPr>
          <w:rFonts w:ascii="Times New Roman" w:hAnsi="Times New Roman" w:cs="Times New Roman"/>
          <w:sz w:val="24"/>
          <w:szCs w:val="24"/>
        </w:rPr>
        <w:t xml:space="preserve"> Român de Hidrogen și Noi Tehnologii Energetice – </w:t>
      </w:r>
      <w:proofErr w:type="spellStart"/>
      <w:r w:rsidRPr="008D00A1">
        <w:rPr>
          <w:rFonts w:ascii="Times New Roman" w:hAnsi="Times New Roman" w:cs="Times New Roman"/>
          <w:sz w:val="24"/>
          <w:szCs w:val="24"/>
        </w:rPr>
        <w:t>Ro-HydroHub</w:t>
      </w:r>
      <w:proofErr w:type="spellEnd"/>
      <w:r w:rsidRPr="008D00A1">
        <w:rPr>
          <w:rFonts w:ascii="Times New Roman" w:hAnsi="Times New Roman" w:cs="Times New Roman"/>
          <w:sz w:val="24"/>
          <w:szCs w:val="24"/>
        </w:rPr>
        <w:t>;</w:t>
      </w:r>
    </w:p>
    <w:p w14:paraId="09885232"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Digitalizarea României, prin bugetare bazată pe rezultate și prin promovarea parteneriatelor public-privat;</w:t>
      </w:r>
    </w:p>
    <w:p w14:paraId="4DC5F9FE"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sustenabilității proiectelor de digitalizare, din bugetul de stat sau din alte surse identificabile;</w:t>
      </w:r>
    </w:p>
    <w:p w14:paraId="3F145718"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Elaborarea unui cadru de reglementare, funcțional și flexibil, pentru proiecte și tehnologii inovative;</w:t>
      </w:r>
    </w:p>
    <w:p w14:paraId="0A5E1B0C"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Implementarea unui cadru legal privind proprietatea intelectuală (IP/Patent Box);</w:t>
      </w:r>
    </w:p>
    <w:p w14:paraId="57406157"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unui cadru legislativ în vederea implementării unor proiecte pilot în regim de parteneriat public-privat pentru testarea, dezvoltarea și implementarea proiectelor de cercetare, inovare, digitalizare și debirocratizare;</w:t>
      </w:r>
    </w:p>
    <w:p w14:paraId="5BE33978"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Flexibilizarea cadrului legal privind achizițiile publice de tehnologie (software);</w:t>
      </w:r>
    </w:p>
    <w:p w14:paraId="37209BE4"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Acces la servicii digitale în zona rurală;</w:t>
      </w:r>
    </w:p>
    <w:p w14:paraId="790957DC" w14:textId="3681F8A9"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Extinderea Programului Național pentru Transformare Digitală a Autorităților Publice Locale și integrarea serviciilor digitale la comune și la sate</w:t>
      </w:r>
      <w:r w:rsidR="00820D6A">
        <w:rPr>
          <w:rFonts w:ascii="Times New Roman" w:hAnsi="Times New Roman" w:cs="Times New Roman"/>
          <w:sz w:val="24"/>
          <w:szCs w:val="24"/>
        </w:rPr>
        <w:t>.</w:t>
      </w:r>
      <w:r w:rsidRPr="008D00A1">
        <w:rPr>
          <w:rFonts w:ascii="Times New Roman" w:hAnsi="Times New Roman" w:cs="Times New Roman"/>
          <w:sz w:val="24"/>
          <w:szCs w:val="24"/>
        </w:rPr>
        <w:t xml:space="preserve"> </w:t>
      </w:r>
      <w:r w:rsidR="00820D6A">
        <w:rPr>
          <w:rFonts w:ascii="Times New Roman" w:hAnsi="Times New Roman" w:cs="Times New Roman"/>
          <w:sz w:val="24"/>
          <w:szCs w:val="24"/>
        </w:rPr>
        <w:t>A</w:t>
      </w:r>
      <w:r w:rsidRPr="008D00A1">
        <w:rPr>
          <w:rFonts w:ascii="Times New Roman" w:hAnsi="Times New Roman" w:cs="Times New Roman"/>
          <w:sz w:val="24"/>
          <w:szCs w:val="24"/>
        </w:rPr>
        <w:t>sigurarea surselor de finanțare se va face prin bugetul de stat sau prin atragerea de fonduri europene;</w:t>
      </w:r>
    </w:p>
    <w:p w14:paraId="767C918C"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Conectivitate pentru români, internet în zonele izolate. 94 milioane de euro din PNRR pentru sprijinirea utilizării serviciilor de comunicații în zonele fără acces la internet și alte servicii de comunicații, ceea ce va permite extinderea rețelelor de mare viteză către peste 945 de localități din zone defavorizate;</w:t>
      </w:r>
    </w:p>
    <w:p w14:paraId="23E8A72A"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Conectarea românilor din diaspora la serviciile digitale din țară. Realizarea interoperabilității cu Statele Membre ale Uniunii Europene, prin construirea nodului </w:t>
      </w:r>
      <w:proofErr w:type="spellStart"/>
      <w:r w:rsidRPr="008D00A1">
        <w:rPr>
          <w:rFonts w:ascii="Times New Roman" w:hAnsi="Times New Roman" w:cs="Times New Roman"/>
          <w:sz w:val="24"/>
          <w:szCs w:val="24"/>
        </w:rPr>
        <w:t>eIDAS</w:t>
      </w:r>
      <w:proofErr w:type="spellEnd"/>
      <w:r w:rsidRPr="008D00A1">
        <w:rPr>
          <w:rFonts w:ascii="Times New Roman" w:hAnsi="Times New Roman" w:cs="Times New Roman"/>
          <w:sz w:val="24"/>
          <w:szCs w:val="24"/>
        </w:rPr>
        <w:t xml:space="preserve"> pentru România și asigurarea interconectării acestuia cu nodurile </w:t>
      </w:r>
      <w:proofErr w:type="spellStart"/>
      <w:r w:rsidRPr="008D00A1">
        <w:rPr>
          <w:rFonts w:ascii="Times New Roman" w:hAnsi="Times New Roman" w:cs="Times New Roman"/>
          <w:sz w:val="24"/>
          <w:szCs w:val="24"/>
        </w:rPr>
        <w:t>eIDAS</w:t>
      </w:r>
      <w:proofErr w:type="spellEnd"/>
      <w:r w:rsidRPr="008D00A1">
        <w:rPr>
          <w:rFonts w:ascii="Times New Roman" w:hAnsi="Times New Roman" w:cs="Times New Roman"/>
          <w:sz w:val="24"/>
          <w:szCs w:val="24"/>
        </w:rPr>
        <w:t xml:space="preserve"> ale celorlalte State Membre și cu furnizorii de identitate și servicii publice. În continuare vor fi demarate proiecte prin care nodul </w:t>
      </w:r>
      <w:proofErr w:type="spellStart"/>
      <w:r w:rsidRPr="008D00A1">
        <w:rPr>
          <w:rFonts w:ascii="Times New Roman" w:hAnsi="Times New Roman" w:cs="Times New Roman"/>
          <w:sz w:val="24"/>
          <w:szCs w:val="24"/>
        </w:rPr>
        <w:t>eIDAS</w:t>
      </w:r>
      <w:proofErr w:type="spellEnd"/>
      <w:r w:rsidRPr="008D00A1">
        <w:rPr>
          <w:rFonts w:ascii="Times New Roman" w:hAnsi="Times New Roman" w:cs="Times New Roman"/>
          <w:sz w:val="24"/>
          <w:szCs w:val="24"/>
        </w:rPr>
        <w:t xml:space="preserve"> va permite autentificarea cetățenilor pe portalurile a cât mai multor servicii publice oferite de statul român cu </w:t>
      </w:r>
      <w:proofErr w:type="spellStart"/>
      <w:r w:rsidRPr="008D00A1">
        <w:rPr>
          <w:rFonts w:ascii="Times New Roman" w:hAnsi="Times New Roman" w:cs="Times New Roman"/>
          <w:sz w:val="24"/>
          <w:szCs w:val="24"/>
        </w:rPr>
        <w:t>credențialele</w:t>
      </w:r>
      <w:proofErr w:type="spellEnd"/>
      <w:r w:rsidRPr="008D00A1">
        <w:rPr>
          <w:rFonts w:ascii="Times New Roman" w:hAnsi="Times New Roman" w:cs="Times New Roman"/>
          <w:sz w:val="24"/>
          <w:szCs w:val="24"/>
        </w:rPr>
        <w:t xml:space="preserve"> de identitate digitală emise de furnizorii de identitate din alte state membre;</w:t>
      </w:r>
    </w:p>
    <w:p w14:paraId="2F61C11D"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Debirocratizare și digitalizarea administrației;</w:t>
      </w:r>
    </w:p>
    <w:p w14:paraId="543A3A9E" w14:textId="702B87E5"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Elaborarea unei foi de parcurs pentru debirocratizarea serviciilor publice și </w:t>
      </w:r>
      <w:proofErr w:type="spellStart"/>
      <w:r w:rsidRPr="008D00A1">
        <w:rPr>
          <w:rFonts w:ascii="Times New Roman" w:hAnsi="Times New Roman" w:cs="Times New Roman"/>
          <w:sz w:val="24"/>
          <w:szCs w:val="24"/>
        </w:rPr>
        <w:t>prioritizarea</w:t>
      </w:r>
      <w:proofErr w:type="spellEnd"/>
      <w:r w:rsidRPr="008D00A1">
        <w:rPr>
          <w:rFonts w:ascii="Times New Roman" w:hAnsi="Times New Roman" w:cs="Times New Roman"/>
          <w:sz w:val="24"/>
          <w:szCs w:val="24"/>
        </w:rPr>
        <w:t xml:space="preserve"> pentru digitalizare</w:t>
      </w:r>
      <w:r w:rsidR="00820D6A">
        <w:rPr>
          <w:rFonts w:ascii="Times New Roman" w:hAnsi="Times New Roman" w:cs="Times New Roman"/>
          <w:sz w:val="24"/>
          <w:szCs w:val="24"/>
        </w:rPr>
        <w:t xml:space="preserve"> </w:t>
      </w:r>
      <w:r w:rsidRPr="008D00A1">
        <w:rPr>
          <w:rFonts w:ascii="Times New Roman" w:hAnsi="Times New Roman" w:cs="Times New Roman"/>
          <w:sz w:val="24"/>
          <w:szCs w:val="24"/>
        </w:rPr>
        <w:t>a celor esențiale;</w:t>
      </w:r>
    </w:p>
    <w:p w14:paraId="58E7AB5E"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Actualizarea catalogului serviciilor publice cu toate serviciile publice ale administrației centrale în termen de 6 luni;</w:t>
      </w:r>
    </w:p>
    <w:p w14:paraId="4AA62B89"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registrului instituțiilor/autorităților/entităților publice în termen de 6 luni;</w:t>
      </w:r>
    </w:p>
    <w:p w14:paraId="63E1004F"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Operaționalizarea Registrului Aplicațiilor Informatice care să cuprindă toate aplicațiile destinate serviciilor publice în termen de 6 luni;</w:t>
      </w:r>
    </w:p>
    <w:p w14:paraId="49D5B2DC"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unui program național de intabulare a imobilelor aflate în proprietatea statului și crearea Registrului Național al Proprietăților Statului gestionat de ANCPI;</w:t>
      </w:r>
    </w:p>
    <w:p w14:paraId="263B8BCC" w14:textId="574BEB2C"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Operaționalizarea Punctului Digital Unic și realizarea variantei mobile</w:t>
      </w:r>
      <w:r w:rsidR="00820D6A">
        <w:rPr>
          <w:rFonts w:ascii="Times New Roman" w:hAnsi="Times New Roman" w:cs="Times New Roman"/>
          <w:sz w:val="24"/>
          <w:szCs w:val="24"/>
        </w:rPr>
        <w:t>,</w:t>
      </w:r>
      <w:r w:rsidRPr="008D00A1">
        <w:rPr>
          <w:rFonts w:ascii="Times New Roman" w:hAnsi="Times New Roman" w:cs="Times New Roman"/>
          <w:sz w:val="24"/>
          <w:szCs w:val="24"/>
        </w:rPr>
        <w:t xml:space="preserve"> cu integrarea și dezvoltarea portofelului digital al cetățeanului (e-</w:t>
      </w:r>
      <w:proofErr w:type="spellStart"/>
      <w:r w:rsidRPr="008D00A1">
        <w:rPr>
          <w:rFonts w:ascii="Times New Roman" w:hAnsi="Times New Roman" w:cs="Times New Roman"/>
          <w:sz w:val="24"/>
          <w:szCs w:val="24"/>
        </w:rPr>
        <w:t>wallet</w:t>
      </w:r>
      <w:proofErr w:type="spellEnd"/>
      <w:r w:rsidRPr="008D00A1">
        <w:rPr>
          <w:rFonts w:ascii="Times New Roman" w:hAnsi="Times New Roman" w:cs="Times New Roman"/>
          <w:sz w:val="24"/>
          <w:szCs w:val="24"/>
        </w:rPr>
        <w:t>);</w:t>
      </w:r>
    </w:p>
    <w:p w14:paraId="556EDDD6"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Realizarea legislației privind Arhivarea Electronică. Realizarea unui serviciu guvernamental de arhivare electronică a documentelor statului;</w:t>
      </w:r>
    </w:p>
    <w:p w14:paraId="19413495"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Adoptarea unei foi de parcurs în vederea migrării autorităților publice locale în </w:t>
      </w:r>
      <w:proofErr w:type="spellStart"/>
      <w:r w:rsidRPr="008D00A1">
        <w:rPr>
          <w:rFonts w:ascii="Times New Roman" w:hAnsi="Times New Roman" w:cs="Times New Roman"/>
          <w:sz w:val="24"/>
          <w:szCs w:val="24"/>
        </w:rPr>
        <w:t>Cloud-ul</w:t>
      </w:r>
      <w:proofErr w:type="spellEnd"/>
      <w:r w:rsidRPr="008D00A1">
        <w:rPr>
          <w:rFonts w:ascii="Times New Roman" w:hAnsi="Times New Roman" w:cs="Times New Roman"/>
          <w:sz w:val="24"/>
          <w:szCs w:val="24"/>
        </w:rPr>
        <w:t xml:space="preserve"> Guvernamental;</w:t>
      </w:r>
    </w:p>
    <w:p w14:paraId="758B09CC"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Operaționalizarea Platformei Naționale de Interoperabilitate (PNI) și finanțarea adaptărilor tehnice necesare interconectării PNI cu sistemele informatice locale și naționale;</w:t>
      </w:r>
    </w:p>
    <w:p w14:paraId="7203D6DC" w14:textId="1451BBFD"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Integrarea tuturor platformelor informatice </w:t>
      </w:r>
      <w:r w:rsidR="00D40FC2" w:rsidRPr="008D00A1">
        <w:rPr>
          <w:rFonts w:ascii="Times New Roman" w:hAnsi="Times New Roman" w:cs="Times New Roman"/>
          <w:sz w:val="24"/>
          <w:szCs w:val="24"/>
        </w:rPr>
        <w:t>c</w:t>
      </w:r>
      <w:r w:rsidR="00D40FC2">
        <w:rPr>
          <w:rFonts w:ascii="Times New Roman" w:hAnsi="Times New Roman" w:cs="Times New Roman"/>
          <w:sz w:val="24"/>
          <w:szCs w:val="24"/>
        </w:rPr>
        <w:t>are</w:t>
      </w:r>
      <w:r w:rsidR="00D40FC2" w:rsidRPr="008D00A1">
        <w:rPr>
          <w:rFonts w:ascii="Times New Roman" w:hAnsi="Times New Roman" w:cs="Times New Roman"/>
          <w:sz w:val="24"/>
          <w:szCs w:val="24"/>
        </w:rPr>
        <w:t xml:space="preserve"> </w:t>
      </w:r>
      <w:r w:rsidRPr="008D00A1">
        <w:rPr>
          <w:rFonts w:ascii="Times New Roman" w:hAnsi="Times New Roman" w:cs="Times New Roman"/>
          <w:sz w:val="24"/>
          <w:szCs w:val="24"/>
        </w:rPr>
        <w:t xml:space="preserve">oferă servicii publice cu </w:t>
      </w:r>
      <w:proofErr w:type="spellStart"/>
      <w:r w:rsidRPr="008D00A1">
        <w:rPr>
          <w:rFonts w:ascii="Times New Roman" w:hAnsi="Times New Roman" w:cs="Times New Roman"/>
          <w:sz w:val="24"/>
          <w:szCs w:val="24"/>
        </w:rPr>
        <w:t>RoeID</w:t>
      </w:r>
      <w:proofErr w:type="spellEnd"/>
      <w:r w:rsidRPr="008D00A1">
        <w:rPr>
          <w:rFonts w:ascii="Times New Roman" w:hAnsi="Times New Roman" w:cs="Times New Roman"/>
          <w:sz w:val="24"/>
          <w:szCs w:val="24"/>
        </w:rPr>
        <w:t>;</w:t>
      </w:r>
    </w:p>
    <w:p w14:paraId="1856AA97"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Simplificarea procesului de obținere a autorizației de construcție prin digitalizarea completă a procesului de solicitare a autorizațiilor (autorizații de construcții) la nivelul tuturor autorităților publice locale;</w:t>
      </w:r>
    </w:p>
    <w:p w14:paraId="4FDB0F4A"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Comisia unică de avizare și biroul județean de investiții: unificarea avizatorilor într-un singur punct de contact, reducând timpul de emitere a actelor și susținând dezvoltarea investițiilor prin consiliere și îndrumare;</w:t>
      </w:r>
    </w:p>
    <w:p w14:paraId="21E658B6"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Alinierea procedurilor de digitalizare la standardele europene de interoperabilitate;</w:t>
      </w:r>
    </w:p>
    <w:p w14:paraId="1CE5F4E4" w14:textId="5157BDE6"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Procesul de debirocratizare și digitalizare obligatoriu trebuie să mențină posibilitatea prevăzută de lege de a folosi limba minorităților naționale în relația cu statul (administrație publică, educație, servicii publice etc.). Platformele digitale de administrație publică vor avea linii de utilizare și în limba minorităților naționale, cu scopul eficientizării și accesării corecte a tuturor operațiunilor;</w:t>
      </w:r>
    </w:p>
    <w:p w14:paraId="3CF0A033" w14:textId="77777777"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Înființarea unui Program național prioritar de specializare a personalului din administrațiile publice, în sisteme și platforme digitale, prin colaborare cu universitățile de profil;</w:t>
      </w:r>
    </w:p>
    <w:p w14:paraId="763EA867" w14:textId="051EBE86" w:rsidR="00D52089" w:rsidRPr="008D00A1" w:rsidRDefault="00D52089" w:rsidP="001D004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Digitalizarea educației</w:t>
      </w:r>
      <w:r w:rsidR="00CF3491">
        <w:rPr>
          <w:rFonts w:ascii="Times New Roman" w:hAnsi="Times New Roman" w:cs="Times New Roman"/>
          <w:sz w:val="24"/>
          <w:szCs w:val="24"/>
        </w:rPr>
        <w:t>,</w:t>
      </w:r>
      <w:r w:rsidR="00820D6A">
        <w:rPr>
          <w:rFonts w:ascii="Times New Roman" w:hAnsi="Times New Roman" w:cs="Times New Roman"/>
          <w:sz w:val="24"/>
          <w:szCs w:val="24"/>
        </w:rPr>
        <w:t xml:space="preserve"> prin:</w:t>
      </w:r>
    </w:p>
    <w:p w14:paraId="5CCF7C7D"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Digitalizarea școlilor din mediul rural. Dotarea unităților de învățământ cu echipamente digitale și acces la internet de mare viteză pentru facilitarea educației online și modernizarea procesului educațional;</w:t>
      </w:r>
    </w:p>
    <w:p w14:paraId="1EE7B808" w14:textId="77777777" w:rsidR="00D52089" w:rsidRPr="008D00A1"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Digitalizarea a 61 de universități, pentru a stimula integrarea tehnologiilor avansate și a îmbunătăți accesul la resurse educaționale;</w:t>
      </w:r>
    </w:p>
    <w:p w14:paraId="3A8BBE9C" w14:textId="77777777" w:rsidR="00D52089" w:rsidRDefault="00D52089"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Simplificarea și digitalizarea procesului de înscriere pentru studenții internaționali.</w:t>
      </w:r>
    </w:p>
    <w:p w14:paraId="3C4CFBDD" w14:textId="77777777" w:rsidR="00F3462E" w:rsidRDefault="00F3462E" w:rsidP="001D004E">
      <w:pPr>
        <w:spacing w:after="0" w:line="240" w:lineRule="auto"/>
        <w:ind w:hanging="426"/>
        <w:jc w:val="both"/>
        <w:rPr>
          <w:rFonts w:ascii="Times New Roman" w:hAnsi="Times New Roman" w:cs="Times New Roman"/>
          <w:sz w:val="24"/>
          <w:szCs w:val="24"/>
        </w:rPr>
      </w:pPr>
    </w:p>
    <w:p w14:paraId="5792E59A" w14:textId="64388251" w:rsidR="00F3462E" w:rsidRPr="008D00A1" w:rsidRDefault="001D004E" w:rsidP="00F3462E">
      <w:pPr>
        <w:pStyle w:val="Heading2"/>
        <w:rPr>
          <w:b w:val="0"/>
          <w:bCs/>
          <w:iCs/>
        </w:rPr>
      </w:pPr>
      <w:bookmarkStart w:id="4" w:name="_Toc185833580"/>
      <w:r>
        <w:t xml:space="preserve">MINISTERUL </w:t>
      </w:r>
      <w:r w:rsidR="00F3462E" w:rsidRPr="008D00A1">
        <w:t>MUNC</w:t>
      </w:r>
      <w:r>
        <w:t>II,</w:t>
      </w:r>
      <w:r w:rsidR="00F3462E" w:rsidRPr="008D00A1">
        <w:t xml:space="preserve"> </w:t>
      </w:r>
      <w:r w:rsidR="005D01DF">
        <w:t xml:space="preserve">FAMILIEI, TINERETULUI ȘI SOLIDARITĂȚII </w:t>
      </w:r>
      <w:r w:rsidR="00F3462E">
        <w:t>SOCIAL</w:t>
      </w:r>
      <w:r>
        <w:t>E</w:t>
      </w:r>
      <w:bookmarkEnd w:id="4"/>
      <w:r w:rsidR="00F3462E" w:rsidRPr="008D00A1">
        <w:t xml:space="preserve"> </w:t>
      </w:r>
    </w:p>
    <w:p w14:paraId="397F224F" w14:textId="77777777" w:rsidR="00F3462E" w:rsidRPr="008D00A1" w:rsidRDefault="00F3462E" w:rsidP="00F3462E">
      <w:pPr>
        <w:spacing w:after="0" w:line="240" w:lineRule="auto"/>
        <w:ind w:left="993" w:hanging="426"/>
        <w:jc w:val="both"/>
        <w:rPr>
          <w:rFonts w:ascii="Times New Roman" w:hAnsi="Times New Roman" w:cs="Times New Roman"/>
          <w:b/>
          <w:bCs/>
          <w:i/>
          <w:iCs/>
          <w:sz w:val="28"/>
          <w:szCs w:val="28"/>
          <w:u w:val="single"/>
        </w:rPr>
      </w:pPr>
    </w:p>
    <w:p w14:paraId="5D53F09D" w14:textId="77777777" w:rsidR="00F3462E" w:rsidRPr="001D004E" w:rsidRDefault="00F3462E" w:rsidP="00F3462E">
      <w:pPr>
        <w:spacing w:after="0" w:line="240" w:lineRule="auto"/>
        <w:ind w:left="993" w:hanging="426"/>
        <w:jc w:val="both"/>
        <w:rPr>
          <w:rFonts w:ascii="Times New Roman" w:hAnsi="Times New Roman" w:cs="Times New Roman"/>
          <w:sz w:val="24"/>
          <w:szCs w:val="24"/>
        </w:rPr>
      </w:pPr>
      <w:r w:rsidRPr="001D004E">
        <w:rPr>
          <w:rFonts w:ascii="Times New Roman" w:hAnsi="Times New Roman" w:cs="Times New Roman"/>
          <w:sz w:val="24"/>
          <w:szCs w:val="24"/>
        </w:rPr>
        <w:t>Îndeplinirea tuturor obligațiilor pe capitolul MUNCĂ asumate prin PNRR:</w:t>
      </w:r>
    </w:p>
    <w:p w14:paraId="78428E8C" w14:textId="77777777" w:rsidR="00F3462E" w:rsidRPr="001D004E" w:rsidRDefault="00F3462E" w:rsidP="00F3462E">
      <w:pPr>
        <w:pStyle w:val="ListParagraph"/>
        <w:numPr>
          <w:ilvl w:val="0"/>
          <w:numId w:val="8"/>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Implementarea în România a salariului minim european;</w:t>
      </w:r>
    </w:p>
    <w:p w14:paraId="2C63970F" w14:textId="77777777" w:rsidR="00F3462E" w:rsidRPr="001D004E" w:rsidRDefault="00F3462E" w:rsidP="00F3462E">
      <w:pPr>
        <w:pStyle w:val="ListParagraph"/>
        <w:numPr>
          <w:ilvl w:val="0"/>
          <w:numId w:val="8"/>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Introducerea salariului bazat pe performanță, pe lângă cel pe oră - să conteze nu doar cantitatea muncii, ci și eficiența și rezultatele acesteia; </w:t>
      </w:r>
    </w:p>
    <w:p w14:paraId="03A6DA38" w14:textId="77777777" w:rsidR="00F3462E" w:rsidRPr="001D004E" w:rsidRDefault="00F3462E" w:rsidP="00F3462E">
      <w:pPr>
        <w:pStyle w:val="ListParagraph"/>
        <w:numPr>
          <w:ilvl w:val="0"/>
          <w:numId w:val="8"/>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Operaționalizarea prevederilor privind fondurile de pensii administrate privat;</w:t>
      </w:r>
    </w:p>
    <w:p w14:paraId="330E3990" w14:textId="77777777" w:rsidR="00F3462E" w:rsidRPr="001D004E" w:rsidRDefault="00F3462E" w:rsidP="00F3462E">
      <w:pPr>
        <w:pStyle w:val="ListParagraph"/>
        <w:numPr>
          <w:ilvl w:val="0"/>
          <w:numId w:val="8"/>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Majorarea sumei deductibile pentru pilonul 3 și 4 de pensii;</w:t>
      </w:r>
    </w:p>
    <w:p w14:paraId="43C30B06"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lastRenderedPageBreak/>
        <w:t>Programul „România Profesională” - 4 milioane de euro anual, pentru acordarea de vouchere, cu valoare între 100 și 800 de euro, direct persoanelor interesate în calificarea sau recalificarea în domeniile de importanță ridicată pentru economia națională și pentru investitorii străini;</w:t>
      </w:r>
    </w:p>
    <w:p w14:paraId="2C8ACA7C"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Primă de stabilitate pe o perioadă de 2 ani pentru tinerii absolvenți care se angajează pentru prima dată pe un loc de muncă, cu contract pe perioadă nedeterminată. Valoarea primei este de 1.000 lei/lună în primele 12 luni și 1.250 de lei/lună în următoarele 12 luni;</w:t>
      </w:r>
    </w:p>
    <w:p w14:paraId="6386C0B3"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Subvenție de 2.250 de lei acordată angajatorilor timp de 12 luni pentru fiecare tânăr angajat pentru prima dată pe piața muncii, cu vârsta sub 30 ani, aflat în șomaj pe termen lung, de peste 6 luni, cu condiția menținerii raporturilor contractuale de muncă 18 luni de la data încadrării în muncă;</w:t>
      </w:r>
    </w:p>
    <w:p w14:paraId="439B8212" w14:textId="2583FD41"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Schemă de ajutor privind creșterea gradului de ocupare în zonele cu șomaj ridicat de peste 5%. Susținerea afacerii cu până la maximum 100.000 de euro, din care 50% urmează să fie acoperiți prin ajutor nerambursabil plătit de la bugetul de stat pentru acoperirea salariilor angajaților, aferent noilor locuri de muncă create, precum și garanția statului pentru efortul financiar al angajatorului acoperit prin credit garantat pentru 50% din pla</w:t>
      </w:r>
      <w:r w:rsidR="00CF3491">
        <w:rPr>
          <w:rFonts w:ascii="Times New Roman" w:hAnsi="Times New Roman" w:cs="Times New Roman"/>
          <w:sz w:val="24"/>
          <w:szCs w:val="24"/>
        </w:rPr>
        <w:t>fonul maxim de 100.000 de euro;</w:t>
      </w:r>
    </w:p>
    <w:p w14:paraId="3FD9CDB9"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Programe pentru ucenicie destinate tinerilor. 320 milioane de lei pentru sprijinirea antreprenorilor care au nevoie să angajeze personal calificat, urmând ca angajatorul să asigure calificarea la locul de muncă pentru angajați. Șomerii care încheie contracte de ucenicie cu angajatorii vor obține calificări în baza cărora, ulterior, se pot adapta la cerințele pieței muncii;</w:t>
      </w:r>
    </w:p>
    <w:p w14:paraId="21B5FC3D"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Actualizarea competențelor sau recalificarea persoanelor afectate de procesul de tranziție justă;</w:t>
      </w:r>
    </w:p>
    <w:p w14:paraId="5D9A7551"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Prime de instalare, prime de angajare și prime de stabilitate pentru tinerii și românii întorși în țară;</w:t>
      </w:r>
    </w:p>
    <w:p w14:paraId="0993975F"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Program privind formarea profesională pentru meseriile specializate. Acordarea unui sprijin financiar angajatorilor care angajează șomeri și îi formează profesional pentru meserii specializate de nivel mediu, precum electricieni, </w:t>
      </w:r>
      <w:proofErr w:type="spellStart"/>
      <w:r w:rsidRPr="001D004E">
        <w:rPr>
          <w:rFonts w:ascii="Times New Roman" w:hAnsi="Times New Roman" w:cs="Times New Roman"/>
          <w:sz w:val="24"/>
          <w:szCs w:val="24"/>
        </w:rPr>
        <w:t>motostivuitori</w:t>
      </w:r>
      <w:proofErr w:type="spellEnd"/>
      <w:r w:rsidRPr="001D004E">
        <w:rPr>
          <w:rFonts w:ascii="Times New Roman" w:hAnsi="Times New Roman" w:cs="Times New Roman"/>
          <w:sz w:val="24"/>
          <w:szCs w:val="24"/>
        </w:rPr>
        <w:t>, fochiști, mecanici, frigotehniști sau de nivel superior, precum specialiști automatiști, calitate, mediu, siguranță în muncă;</w:t>
      </w:r>
    </w:p>
    <w:p w14:paraId="7E22BD0C"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Dezvoltarea economiei sociale;</w:t>
      </w:r>
    </w:p>
    <w:p w14:paraId="15BB75A4"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Scheme de ajutor de stat pentru mobilitatea forței de muncă, prin construcția de locuințe de serviciu și compensarea cheltuielilor cu forța de muncă;</w:t>
      </w:r>
    </w:p>
    <w:p w14:paraId="539CC6DB"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Încurajarea muncii prin prelungirea vieții active. Acordarea de facilități fiscale companiilor care angajează persoane de peste 55 de ani și/sau oferă un program flexibil sau part-</w:t>
      </w:r>
      <w:proofErr w:type="spellStart"/>
      <w:r w:rsidRPr="001D004E">
        <w:rPr>
          <w:rFonts w:ascii="Times New Roman" w:hAnsi="Times New Roman" w:cs="Times New Roman"/>
          <w:sz w:val="24"/>
          <w:szCs w:val="24"/>
        </w:rPr>
        <w:t>time</w:t>
      </w:r>
      <w:proofErr w:type="spellEnd"/>
      <w:r w:rsidRPr="001D004E">
        <w:rPr>
          <w:rFonts w:ascii="Times New Roman" w:hAnsi="Times New Roman" w:cs="Times New Roman"/>
          <w:sz w:val="24"/>
          <w:szCs w:val="24"/>
        </w:rPr>
        <w:t xml:space="preserve"> pentru persoanele vârstnice, care doresc să își pună în valoare experiența profesională;</w:t>
      </w:r>
    </w:p>
    <w:p w14:paraId="408594D4"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Sprijin pentru calificarea și reconversia profesională - facilități pentru angajatori.  Susținerea financiară de până la 50% a cheltuielilor efectuate de angajator cu calificarea și reconversia profesională, pentru personalul care excedează vârsta uceniciei și dacă noua calificare se transpune într-o creștere semnificativă a salariului (cu cel puțin 20%) și într-un contract pe durată nedeterminată. Deductibilitatea fiscală a cheltuielilor cu calificarea la locul de muncă. Garanții de 2 miliarde de lei anual. Finanțarea programului din fonduri europene, respectiv 210 milioane de euro pe o perioadă de 6 ani pentru calificare și reconversie profesională;</w:t>
      </w:r>
    </w:p>
    <w:p w14:paraId="5FAB579D"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Actualizarea competențelor sau recalificarea persoanelor afectate de procesul de tranziție justă. Acordarea de măsuri active de ocupare, prin </w:t>
      </w:r>
      <w:proofErr w:type="spellStart"/>
      <w:r w:rsidRPr="001D004E">
        <w:rPr>
          <w:rFonts w:ascii="Times New Roman" w:hAnsi="Times New Roman" w:cs="Times New Roman"/>
          <w:sz w:val="24"/>
          <w:szCs w:val="24"/>
        </w:rPr>
        <w:t>prioritizarea</w:t>
      </w:r>
      <w:proofErr w:type="spellEnd"/>
      <w:r w:rsidRPr="001D004E">
        <w:rPr>
          <w:rFonts w:ascii="Times New Roman" w:hAnsi="Times New Roman" w:cs="Times New Roman"/>
          <w:sz w:val="24"/>
          <w:szCs w:val="24"/>
        </w:rPr>
        <w:t xml:space="preserve"> persoanelor afectate de procesul de tranziție prin pierderea locului de muncă;</w:t>
      </w:r>
    </w:p>
    <w:p w14:paraId="4B4D10A1"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lastRenderedPageBreak/>
        <w:t>Valorificarea potențialului tinerilor pe piața muncii. Proiect de tip schemă națională pentru creșterea gradului de ocupare și valorificarea competențelor profesionale ale persoanelor aflate în căutarea unui loc de muncă pe piața internă, prin participarea la programe de ucenicie - START - Investește în calificare pentru viitor! Bugetul alocat - 26,7 milioane de euro, din fonduri europene și de la bugetul de stat;</w:t>
      </w:r>
    </w:p>
    <w:p w14:paraId="6683CE39"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FORMACTIV – Formare și muncă activă. Creșterea nivelului de competențe profesionale pentru 20.000 de șomeri înregistrați la Serviciul Public de Ocupare (SPO) în vederea ocupării mai facile a unui loc de muncă, prin includerea acestora în programe de formare profesională. Bugetul alocat - 31 milioane de euro, din bugetul de stat și fonduri europene;</w:t>
      </w:r>
    </w:p>
    <w:p w14:paraId="698B4376"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Extinderea serviciilor de consiliere/orientare profesională/în carieră pentru elevi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w:t>
      </w:r>
      <w:proofErr w:type="spellStart"/>
      <w:r w:rsidRPr="001D004E">
        <w:rPr>
          <w:rFonts w:ascii="Times New Roman" w:hAnsi="Times New Roman" w:cs="Times New Roman"/>
          <w:sz w:val="24"/>
          <w:szCs w:val="24"/>
        </w:rPr>
        <w:t>studenţi</w:t>
      </w:r>
      <w:proofErr w:type="spellEnd"/>
      <w:r w:rsidRPr="001D004E">
        <w:rPr>
          <w:rFonts w:ascii="Times New Roman" w:hAnsi="Times New Roman" w:cs="Times New Roman"/>
          <w:sz w:val="24"/>
          <w:szCs w:val="24"/>
        </w:rPr>
        <w:t>;</w:t>
      </w:r>
    </w:p>
    <w:p w14:paraId="1EA7EF25"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Posibilitatea externalizării unor servicii de consiliere și plasare în câmpul muncii către operatori privați, plătiți pe rezultate;</w:t>
      </w:r>
    </w:p>
    <w:p w14:paraId="2B8E19C9"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Susținerea economiei circulare;</w:t>
      </w:r>
    </w:p>
    <w:p w14:paraId="05800878"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Modificarea legislației muncii prin introducerea formelor de muncă flexibilă;</w:t>
      </w:r>
    </w:p>
    <w:p w14:paraId="1BD18BE8"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Consolidarea programelor de studii duale preuniversitare și universitare;</w:t>
      </w:r>
    </w:p>
    <w:p w14:paraId="50F1127B"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Subvenție de 2.250 lei acordată angajatorilor timp de 12 luni pentru angajarea persoanelor care au în întreținere cel puțin 3 copii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sunt șomeri de lungă durată;</w:t>
      </w:r>
    </w:p>
    <w:p w14:paraId="4B5ED24C"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Crearea de locuri de muncă în localități mai mici, prin facilități fiscale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alte mijloace;</w:t>
      </w:r>
    </w:p>
    <w:p w14:paraId="0FB690BE" w14:textId="77777777" w:rsidR="00F3462E" w:rsidRPr="001D004E" w:rsidRDefault="00F3462E" w:rsidP="00F3462E">
      <w:pPr>
        <w:pStyle w:val="ListParagraph"/>
        <w:numPr>
          <w:ilvl w:val="0"/>
          <w:numId w:val="9"/>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Introducerea de programe de formare profesională gratuite de către ANOFM pentru persoane vârstnice;</w:t>
      </w:r>
    </w:p>
    <w:p w14:paraId="69DB8869"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Integrarea pe piața muncii și în mediul de afaceri a persoanelor cu dizabilități;</w:t>
      </w:r>
    </w:p>
    <w:p w14:paraId="260D179C"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Programul START în </w:t>
      </w:r>
      <w:proofErr w:type="spellStart"/>
      <w:r w:rsidRPr="001D004E">
        <w:rPr>
          <w:rFonts w:ascii="Times New Roman" w:hAnsi="Times New Roman" w:cs="Times New Roman"/>
          <w:sz w:val="24"/>
          <w:szCs w:val="24"/>
        </w:rPr>
        <w:t>antreprenoriat</w:t>
      </w:r>
      <w:proofErr w:type="spellEnd"/>
      <w:r w:rsidRPr="001D004E">
        <w:rPr>
          <w:rFonts w:ascii="Times New Roman" w:hAnsi="Times New Roman" w:cs="Times New Roman"/>
          <w:sz w:val="24"/>
          <w:szCs w:val="24"/>
        </w:rPr>
        <w:t xml:space="preserve"> pentru persoanele cu dizabilități. Integrarea persoanelor cu dizabilități pe piața muncii prin promovarea </w:t>
      </w:r>
      <w:proofErr w:type="spellStart"/>
      <w:r w:rsidRPr="001D004E">
        <w:rPr>
          <w:rFonts w:ascii="Times New Roman" w:hAnsi="Times New Roman" w:cs="Times New Roman"/>
          <w:sz w:val="24"/>
          <w:szCs w:val="24"/>
        </w:rPr>
        <w:t>antreprenoriatului</w:t>
      </w:r>
      <w:proofErr w:type="spellEnd"/>
      <w:r w:rsidRPr="001D004E">
        <w:rPr>
          <w:rFonts w:ascii="Times New Roman" w:hAnsi="Times New Roman" w:cs="Times New Roman"/>
          <w:sz w:val="24"/>
          <w:szCs w:val="24"/>
        </w:rPr>
        <w:t xml:space="preserve"> și susținerea dezvoltării a 45 de afaceri incluzive de tip Unitate Protejată Autorizată. Dezvoltarea competențelor antreprenoriale pentru 395 de persoane cu dizabilități. Finanțarea și monitorizarea a 45 de afaceri înființate de tip Unitate Protejată Autorizată;</w:t>
      </w:r>
    </w:p>
    <w:p w14:paraId="5F4F91FD"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Platformă de pregătire pentru muncă și angajare asistată, pentru persoanele cu dizabilități. Dezvoltarea unui sistem inovativ de creștere a accesului la piața muncii a persoanelor cu dizabilități. Dezvoltarea cadrului legislativ referitor la pregătirea pentru muncă și angajarea asistată prin două pachete legislative;</w:t>
      </w:r>
    </w:p>
    <w:p w14:paraId="0AA07A58"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Asigurarea unei vieți independente pentru persoanele cu dizabilități. Promovarea soluțiilor, inovațiilor, produselor, serviciilor, tehnologiilor adresate persoanelor cu dizabilități din perspectiva autonomiei și </w:t>
      </w:r>
      <w:proofErr w:type="spellStart"/>
      <w:r w:rsidRPr="001D004E">
        <w:rPr>
          <w:rFonts w:ascii="Times New Roman" w:hAnsi="Times New Roman" w:cs="Times New Roman"/>
          <w:sz w:val="24"/>
          <w:szCs w:val="24"/>
        </w:rPr>
        <w:t>angajabilității</w:t>
      </w:r>
      <w:proofErr w:type="spellEnd"/>
      <w:r w:rsidRPr="001D004E">
        <w:rPr>
          <w:rFonts w:ascii="Times New Roman" w:hAnsi="Times New Roman" w:cs="Times New Roman"/>
          <w:sz w:val="24"/>
          <w:szCs w:val="24"/>
        </w:rPr>
        <w:t>, pentru asigurarea unei vieți independente;</w:t>
      </w:r>
    </w:p>
    <w:p w14:paraId="498236DE"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Dezvoltarea a 2.000 de servicii comunitare integrate;</w:t>
      </w:r>
    </w:p>
    <w:p w14:paraId="237FC5A1" w14:textId="225098CF"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Reducerea costurilor cu energia pentru familiile cu venituri mici. Reducerea costurilor cu energia pentru familiile cu venituri mici. Programul Utilități în interiorul locuințelor din mediul rural. Sprijinirea investițiilor de izolare termică a locuințelor individuale, montarea ferestrelor cu geam termopan, precum și instalarea sistemelor fotovoltaice de încălzire și producere de energie, pentru scop propriu. Stimularea financiară prin granturi și/sau garanții pentru c</w:t>
      </w:r>
      <w:r w:rsidR="00CF3491">
        <w:rPr>
          <w:rFonts w:ascii="Times New Roman" w:hAnsi="Times New Roman" w:cs="Times New Roman"/>
          <w:sz w:val="24"/>
          <w:szCs w:val="24"/>
        </w:rPr>
        <w:t>reditele angajate în acest scop;</w:t>
      </w:r>
    </w:p>
    <w:p w14:paraId="77CD894D"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Asigurarea standardelor minime de viață. Finanțarea „Programului Național pentru Standarde Minime de viață” de la bugetul de stat și, complementar, cu fonduri europene, prin care toate localitățile din România să fie aduse cel puțin la un standard minim de locuit. La nivel european, constituirea unui fond special din care să fie finanțate în mod direct localitățile din mediul rural pentru asigurarea standardelor minime de viață. Contribuția va fi 50% din fonduri europene și 50% din bugetul de stat;</w:t>
      </w:r>
    </w:p>
    <w:p w14:paraId="23194AAE"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lastRenderedPageBreak/>
        <w:t xml:space="preserve">Dezvoltarea serviciilor comunitare integrate, cu preponderență în mediul rural, pentru identificarea, evaluarea nevoilor comunității și a persoanelor care trăiesc în diverse forme de sărăcie și excluziune, pentru asigurarea accesului la servicii sociale, medicale, educaționale și de ocupare. Dezvoltarea de servicii de sprijin personalizat în comunitate pentru persoanele adulte cu dizabilități (asistent personal, asistență în luarea deciziilor, consiliere și mediere ocupațională, sprijin în gospodărie, îngrijire la domiciliu), care să asigure integrarea </w:t>
      </w:r>
      <w:proofErr w:type="spellStart"/>
      <w:r w:rsidRPr="001D004E">
        <w:rPr>
          <w:rFonts w:ascii="Times New Roman" w:hAnsi="Times New Roman" w:cs="Times New Roman"/>
          <w:sz w:val="24"/>
          <w:szCs w:val="24"/>
        </w:rPr>
        <w:t>socio</w:t>
      </w:r>
      <w:proofErr w:type="spellEnd"/>
      <w:r w:rsidRPr="001D004E">
        <w:rPr>
          <w:rFonts w:ascii="Times New Roman" w:hAnsi="Times New Roman" w:cs="Times New Roman"/>
          <w:sz w:val="24"/>
          <w:szCs w:val="24"/>
        </w:rPr>
        <w:t xml:space="preserve">-economică a acestora, tranziția persoanelor cu dizabilități către o viață independentă și menținerea pe piața muncii; </w:t>
      </w:r>
    </w:p>
    <w:p w14:paraId="1C52CADB"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Dezvoltarea infrastructurii sociale de îngrijiri în comunitate pentru persoanele cu dizabilități. 29 milioane de euro pentru construirea și reabilitarea a 93 de centre de zi și de recuperare </w:t>
      </w:r>
      <w:proofErr w:type="spellStart"/>
      <w:r w:rsidRPr="001D004E">
        <w:rPr>
          <w:rFonts w:ascii="Times New Roman" w:hAnsi="Times New Roman" w:cs="Times New Roman"/>
          <w:sz w:val="24"/>
          <w:szCs w:val="24"/>
        </w:rPr>
        <w:t>neuromotorie</w:t>
      </w:r>
      <w:proofErr w:type="spellEnd"/>
      <w:r w:rsidRPr="001D004E">
        <w:rPr>
          <w:rFonts w:ascii="Times New Roman" w:hAnsi="Times New Roman" w:cs="Times New Roman"/>
          <w:sz w:val="24"/>
          <w:szCs w:val="24"/>
        </w:rPr>
        <w:t xml:space="preserve"> pentru persoanele cu dizabilități, care vor asigura servicii de asistență și sprijin. Centrele vor avea și echipe mobile de îngrijire;</w:t>
      </w:r>
    </w:p>
    <w:p w14:paraId="2F3CFEA3"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Dezvoltarea infrastructurii sociale de îngrijiri în comunitate pentru persoanele vârstnice. 85 milioane de euro pentru punerea în funcțiune a unei rețele de 71 de centre de servicii de zi. Centrele vor oferi asistență socială și servicii de reabilitare și fiecare va avea cel puțin o echipă mobilă de furnizori de servicii pentru persoanele în vârstă, care nu se pot deplasa la centru;</w:t>
      </w:r>
    </w:p>
    <w:p w14:paraId="52018D34"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Modificarea organigramei cu privire la asistenții personali va fi exceptată de la obligativitatea aprobării prin memorandum al Guvernului conform legislației în vigoare;</w:t>
      </w:r>
    </w:p>
    <w:p w14:paraId="2092E380"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Programul național „Localitate accesibilă” - fonduri de la bugetul de stat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fonduri europene pentru accesibilizarea spațiilor publice;</w:t>
      </w:r>
    </w:p>
    <w:p w14:paraId="3E2E76A6"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Voucher pentru dispozitive </w:t>
      </w:r>
      <w:proofErr w:type="spellStart"/>
      <w:r w:rsidRPr="001D004E">
        <w:rPr>
          <w:rFonts w:ascii="Times New Roman" w:hAnsi="Times New Roman" w:cs="Times New Roman"/>
          <w:sz w:val="24"/>
          <w:szCs w:val="24"/>
        </w:rPr>
        <w:t>asistive</w:t>
      </w:r>
      <w:proofErr w:type="spellEnd"/>
      <w:r w:rsidRPr="001D004E">
        <w:rPr>
          <w:rFonts w:ascii="Times New Roman" w:hAnsi="Times New Roman" w:cs="Times New Roman"/>
          <w:sz w:val="24"/>
          <w:szCs w:val="24"/>
        </w:rPr>
        <w:t>, fără restricții, fără aprobări suplimentare;</w:t>
      </w:r>
    </w:p>
    <w:p w14:paraId="178A8D48"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Cheltuielile cu privire la salarizarea asistenților personali ai persoanelor cu handicap se vor asigura în </w:t>
      </w:r>
      <w:proofErr w:type="spellStart"/>
      <w:r w:rsidRPr="001D004E">
        <w:rPr>
          <w:rFonts w:ascii="Times New Roman" w:hAnsi="Times New Roman" w:cs="Times New Roman"/>
          <w:sz w:val="24"/>
          <w:szCs w:val="24"/>
        </w:rPr>
        <w:t>proporţie</w:t>
      </w:r>
      <w:proofErr w:type="spellEnd"/>
      <w:r w:rsidRPr="001D004E">
        <w:rPr>
          <w:rFonts w:ascii="Times New Roman" w:hAnsi="Times New Roman" w:cs="Times New Roman"/>
          <w:sz w:val="24"/>
          <w:szCs w:val="24"/>
        </w:rPr>
        <w:t xml:space="preserve"> de 90% de la bugetul de stat/cote defalcate de TVA;</w:t>
      </w:r>
    </w:p>
    <w:p w14:paraId="395AC7DE" w14:textId="77777777"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Construirea a cel </w:t>
      </w:r>
      <w:proofErr w:type="spellStart"/>
      <w:r w:rsidRPr="001D004E">
        <w:rPr>
          <w:rFonts w:ascii="Times New Roman" w:hAnsi="Times New Roman" w:cs="Times New Roman"/>
          <w:sz w:val="24"/>
          <w:szCs w:val="24"/>
        </w:rPr>
        <w:t>puţin</w:t>
      </w:r>
      <w:proofErr w:type="spellEnd"/>
      <w:r w:rsidRPr="001D004E">
        <w:rPr>
          <w:rFonts w:ascii="Times New Roman" w:hAnsi="Times New Roman" w:cs="Times New Roman"/>
          <w:sz w:val="24"/>
          <w:szCs w:val="24"/>
        </w:rPr>
        <w:t xml:space="preserve"> 50 de centre de tip respiro pentru persoanele adulte cu </w:t>
      </w:r>
      <w:proofErr w:type="spellStart"/>
      <w:r w:rsidRPr="001D004E">
        <w:rPr>
          <w:rFonts w:ascii="Times New Roman" w:hAnsi="Times New Roman" w:cs="Times New Roman"/>
          <w:sz w:val="24"/>
          <w:szCs w:val="24"/>
        </w:rPr>
        <w:t>dizabilităţi</w:t>
      </w:r>
      <w:proofErr w:type="spellEnd"/>
      <w:r w:rsidRPr="001D004E">
        <w:rPr>
          <w:rFonts w:ascii="Times New Roman" w:hAnsi="Times New Roman" w:cs="Times New Roman"/>
          <w:sz w:val="24"/>
          <w:szCs w:val="24"/>
        </w:rPr>
        <w:t>;</w:t>
      </w:r>
    </w:p>
    <w:p w14:paraId="6AB258C7" w14:textId="681E88AB" w:rsidR="00F3462E" w:rsidRPr="001D004E" w:rsidRDefault="00F3462E" w:rsidP="00F3462E">
      <w:pPr>
        <w:pStyle w:val="ListParagraph"/>
        <w:numPr>
          <w:ilvl w:val="0"/>
          <w:numId w:val="10"/>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Înființarea și dezvoltarea de cămine pentru oamenii vârstnici, inclusiv cooperarea în acest domeniu cu bis</w:t>
      </w:r>
      <w:r w:rsidR="00CF3491">
        <w:rPr>
          <w:rFonts w:ascii="Times New Roman" w:hAnsi="Times New Roman" w:cs="Times New Roman"/>
          <w:sz w:val="24"/>
          <w:szCs w:val="24"/>
        </w:rPr>
        <w:t>ericile și organizațiile civile;</w:t>
      </w:r>
    </w:p>
    <w:p w14:paraId="5704AEEC"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Sprijin pentru familiile tinere și pentru participarea activă a femeilor la activitatea economică;</w:t>
      </w:r>
    </w:p>
    <w:p w14:paraId="69B76B66"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Pachete de sprijin de 2.000 lei pentru creșterea ocupării femeilor tinere din grupuri dezavantajate. Acestea includ formare profesională, consiliere, oportunități de continuare sau reintegrare în sistemul de învățământ, precum și cheltuieli pentru găsirea unui loc de muncă;</w:t>
      </w:r>
    </w:p>
    <w:p w14:paraId="3CA015D3"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Prevenirea și combaterea abuzurilor și a hărțuirii la locul de muncă;</w:t>
      </w:r>
    </w:p>
    <w:p w14:paraId="64721D76"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Majorarea indemnizației pentru mame. Pragurile minim și maxim al indemnizației pentru mame vor fi crescute;</w:t>
      </w:r>
    </w:p>
    <w:p w14:paraId="08E12198"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Susținere profesională pentru mamele de preșcolari;</w:t>
      </w:r>
    </w:p>
    <w:p w14:paraId="3FD28302"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Pentru creșterea ratei de ocupare profesională a femeilor, angajatorii vor fi sprijiniți pentru amenajarea unor spații destinate supravegherii copiilor preșcolari sau pentru parteneriate cu entități specializate în aceste servicii;</w:t>
      </w:r>
    </w:p>
    <w:p w14:paraId="09F8C5D0"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Programe decontate pentru pregătirea și recuperarea fizică a mamelor după naștere;</w:t>
      </w:r>
    </w:p>
    <w:p w14:paraId="27C96720"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Asistență pentru recuperare fizică și pentru a preveni sau trata o eventuală depresie postnatală;</w:t>
      </w:r>
    </w:p>
    <w:p w14:paraId="7485F0B1"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Sprijinirea angajării femeilor cu copii;</w:t>
      </w:r>
    </w:p>
    <w:p w14:paraId="516FADBC"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Creșterea participării femeilor, condiția de bază fiind reconcilierea muncii și familiei (flexibilizarea programului de lucru, modificarea fișei postului etc.);</w:t>
      </w:r>
    </w:p>
    <w:p w14:paraId="4468F3D1"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 „Venus II – </w:t>
      </w:r>
      <w:proofErr w:type="spellStart"/>
      <w:r w:rsidRPr="001D004E">
        <w:rPr>
          <w:rFonts w:ascii="Times New Roman" w:hAnsi="Times New Roman" w:cs="Times New Roman"/>
          <w:sz w:val="24"/>
          <w:szCs w:val="24"/>
        </w:rPr>
        <w:t>Aequilibrium</w:t>
      </w:r>
      <w:proofErr w:type="spellEnd"/>
      <w:r w:rsidRPr="001D004E">
        <w:rPr>
          <w:rFonts w:ascii="Times New Roman" w:hAnsi="Times New Roman" w:cs="Times New Roman"/>
          <w:sz w:val="24"/>
          <w:szCs w:val="24"/>
        </w:rPr>
        <w:t xml:space="preserve"> - măsuri de sprijin integrate pentru victimele violenței domestice”. Proiectul vizează, în principal, dezvoltarea și consolidarea rețelei naționale </w:t>
      </w:r>
      <w:r w:rsidRPr="001D004E">
        <w:rPr>
          <w:rFonts w:ascii="Times New Roman" w:hAnsi="Times New Roman" w:cs="Times New Roman"/>
          <w:sz w:val="24"/>
          <w:szCs w:val="24"/>
        </w:rPr>
        <w:lastRenderedPageBreak/>
        <w:t>de locuințe protejate, astfel încât să dublăm numărul de locuințe protejate – urbanul mic/rural;</w:t>
      </w:r>
    </w:p>
    <w:p w14:paraId="095E6FB2"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Îmbunătățirea procesului de elaborare, implementare și monitorizare a legislației în domeniul egalității de șanse și de tratament între femei și bărbați;</w:t>
      </w:r>
    </w:p>
    <w:p w14:paraId="06EFC02E" w14:textId="77777777" w:rsidR="00F3462E" w:rsidRPr="001D004E" w:rsidRDefault="00F3462E" w:rsidP="00F3462E">
      <w:pPr>
        <w:pStyle w:val="ListParagraph"/>
        <w:numPr>
          <w:ilvl w:val="1"/>
          <w:numId w:val="11"/>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Crearea unei platforme digitale în vederea simplificării accesului femeilor, fetelor și cetățenilor, în general, la informații și servicii în domeniul egalității de șanse și de tratament între femei și bărbați;</w:t>
      </w:r>
    </w:p>
    <w:p w14:paraId="36AC6740"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Acordarea unui sprijin de 15.000 de lei pentru tratamentul medical și pentru procedura propriu-zisă de fertilizare. Acest sprijin financiar se acordă cuplurilor și persoanelor singure care se confruntă cu infertilitatea. Fiecare beneficiar poate obține sprijin pentru maximum trei proceduri. Programul asigură finanțarea pentru 10.000 de proceduri FIV anual;</w:t>
      </w:r>
    </w:p>
    <w:p w14:paraId="0F01C11E"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Creșe cu program prelungit, până la ora 18:00;</w:t>
      </w:r>
    </w:p>
    <w:p w14:paraId="515A5E95"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Spații destinate copiilor în companiile în care lucrează părinții. Sprijin acordat angajatorilor sau consorțiilor de angajatori pentru amenajarea unor spații destinate supravegherii și îngrijirii copiilor cu vârstă preșcolară, în vederea asigurării echilibrului dintre viața profesională și cea de familie;</w:t>
      </w:r>
    </w:p>
    <w:p w14:paraId="12EB6D4C"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Pachete de 2.000 de lei pentru creșterea ocupării femeilor tinere din grupurile dezavantajate: formare profesională, consiliere, continuare/reintegrare în sistemul de învățământ, cheltuieli pentru găsirea unui loc de muncă;</w:t>
      </w:r>
    </w:p>
    <w:p w14:paraId="6CCCB70D"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Susținerea </w:t>
      </w:r>
      <w:proofErr w:type="spellStart"/>
      <w:r w:rsidRPr="001D004E">
        <w:rPr>
          <w:rFonts w:ascii="Times New Roman" w:hAnsi="Times New Roman" w:cs="Times New Roman"/>
          <w:sz w:val="24"/>
          <w:szCs w:val="24"/>
        </w:rPr>
        <w:t>antreprenoriatului</w:t>
      </w:r>
      <w:proofErr w:type="spellEnd"/>
      <w:r w:rsidRPr="001D004E">
        <w:rPr>
          <w:rFonts w:ascii="Times New Roman" w:hAnsi="Times New Roman" w:cs="Times New Roman"/>
          <w:sz w:val="24"/>
          <w:szCs w:val="24"/>
        </w:rPr>
        <w:t xml:space="preserve"> feminin. Acordarea a 1.000 de granturi a câte 20.000 de euro, plus garanții pentru credite în condiții avantajoase, pentru susținerea </w:t>
      </w:r>
      <w:proofErr w:type="spellStart"/>
      <w:r w:rsidRPr="001D004E">
        <w:rPr>
          <w:rFonts w:ascii="Times New Roman" w:hAnsi="Times New Roman" w:cs="Times New Roman"/>
          <w:sz w:val="24"/>
          <w:szCs w:val="24"/>
        </w:rPr>
        <w:t>antreprenoriatului</w:t>
      </w:r>
      <w:proofErr w:type="spellEnd"/>
      <w:r w:rsidRPr="001D004E">
        <w:rPr>
          <w:rFonts w:ascii="Times New Roman" w:hAnsi="Times New Roman" w:cs="Times New Roman"/>
          <w:sz w:val="24"/>
          <w:szCs w:val="24"/>
        </w:rPr>
        <w:t xml:space="preserve"> feminin tânăr, în sectoare cu potențial de creștere;</w:t>
      </w:r>
    </w:p>
    <w:p w14:paraId="049761A4"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Investiții în construcția a 159 de centre de zi destinate prevenirii separării copiilor de familiile lor. Fonduri PNRR în valoare de 50 milioane de euro;</w:t>
      </w:r>
    </w:p>
    <w:p w14:paraId="3E89840E"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Anul 2025, anul copilului! Accesul copiilor la servicii de calitate în sănătate și educație; </w:t>
      </w:r>
      <w:proofErr w:type="spellStart"/>
      <w:r w:rsidRPr="001D004E">
        <w:rPr>
          <w:rFonts w:ascii="Times New Roman" w:hAnsi="Times New Roman" w:cs="Times New Roman"/>
          <w:sz w:val="24"/>
          <w:szCs w:val="24"/>
        </w:rPr>
        <w:t>prioritizarea</w:t>
      </w:r>
      <w:proofErr w:type="spellEnd"/>
      <w:r w:rsidRPr="001D004E">
        <w:rPr>
          <w:rFonts w:ascii="Times New Roman" w:hAnsi="Times New Roman" w:cs="Times New Roman"/>
          <w:sz w:val="24"/>
          <w:szCs w:val="24"/>
        </w:rPr>
        <w:t xml:space="preserve"> investițiilor pentru creșterea accesului la servicii și educație, respectiv includerea temei privind drepturile copiilor în cadrul concursurilor de proiecte finanțate în baza Legii nr.350/2005 la nivelul autorităților locale;</w:t>
      </w:r>
    </w:p>
    <w:p w14:paraId="3C9BDEC2"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Centru de Excelență pentru Siguranța Digitală a Copilului în cadrul ANPDCA;</w:t>
      </w:r>
    </w:p>
    <w:p w14:paraId="42BD91DE" w14:textId="799EE17D"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Modernizarea Telefonului Copilului – 119. Proiectul „Dezvoltarea și modernizarea instrumentelor digitale de alertare, identificare și intervenție pentru copii, asociate numărului unic național 119 - Sistem </w:t>
      </w:r>
      <w:proofErr w:type="spellStart"/>
      <w:r w:rsidRPr="001D004E">
        <w:rPr>
          <w:rFonts w:ascii="Times New Roman" w:hAnsi="Times New Roman" w:cs="Times New Roman"/>
          <w:sz w:val="24"/>
          <w:szCs w:val="24"/>
        </w:rPr>
        <w:t>Next</w:t>
      </w:r>
      <w:proofErr w:type="spellEnd"/>
      <w:r w:rsidRPr="001D004E">
        <w:rPr>
          <w:rFonts w:ascii="Times New Roman" w:hAnsi="Times New Roman" w:cs="Times New Roman"/>
          <w:sz w:val="24"/>
          <w:szCs w:val="24"/>
        </w:rPr>
        <w:t xml:space="preserve"> </w:t>
      </w:r>
      <w:proofErr w:type="spellStart"/>
      <w:r w:rsidRPr="001D004E">
        <w:rPr>
          <w:rFonts w:ascii="Times New Roman" w:hAnsi="Times New Roman" w:cs="Times New Roman"/>
          <w:sz w:val="24"/>
          <w:szCs w:val="24"/>
        </w:rPr>
        <w:t>Generation</w:t>
      </w:r>
      <w:proofErr w:type="spellEnd"/>
      <w:r w:rsidRPr="001D004E">
        <w:rPr>
          <w:rFonts w:ascii="Times New Roman" w:hAnsi="Times New Roman" w:cs="Times New Roman"/>
          <w:sz w:val="24"/>
          <w:szCs w:val="24"/>
        </w:rPr>
        <w:t xml:space="preserve"> 119”. F</w:t>
      </w:r>
      <w:r w:rsidR="00CF3491">
        <w:rPr>
          <w:rFonts w:ascii="Times New Roman" w:hAnsi="Times New Roman" w:cs="Times New Roman"/>
          <w:sz w:val="24"/>
          <w:szCs w:val="24"/>
        </w:rPr>
        <w:t>onduri europene 13,8 milioane de</w:t>
      </w:r>
      <w:r w:rsidRPr="001D004E">
        <w:rPr>
          <w:rFonts w:ascii="Times New Roman" w:hAnsi="Times New Roman" w:cs="Times New Roman"/>
          <w:sz w:val="24"/>
          <w:szCs w:val="24"/>
        </w:rPr>
        <w:t xml:space="preserve"> euro;</w:t>
      </w:r>
    </w:p>
    <w:p w14:paraId="7D91BFDF"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Garanția pentru copii! Planul Național de Implementare al Garanției pentru Copii are drept scop principal reducerea sărăciei și excluziunii sociale pentru 500.000 de copii până în 2030;</w:t>
      </w:r>
    </w:p>
    <w:p w14:paraId="5B7AC020"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proofErr w:type="spellStart"/>
      <w:r w:rsidRPr="001D004E">
        <w:rPr>
          <w:rFonts w:ascii="Times New Roman" w:hAnsi="Times New Roman" w:cs="Times New Roman"/>
          <w:sz w:val="24"/>
          <w:szCs w:val="24"/>
        </w:rPr>
        <w:t>Toţi</w:t>
      </w:r>
      <w:proofErr w:type="spellEnd"/>
      <w:r w:rsidRPr="001D004E">
        <w:rPr>
          <w:rFonts w:ascii="Times New Roman" w:hAnsi="Times New Roman" w:cs="Times New Roman"/>
          <w:sz w:val="24"/>
          <w:szCs w:val="24"/>
        </w:rPr>
        <w:t xml:space="preserve"> copiii la </w:t>
      </w:r>
      <w:proofErr w:type="spellStart"/>
      <w:r w:rsidRPr="001D004E">
        <w:rPr>
          <w:rFonts w:ascii="Times New Roman" w:hAnsi="Times New Roman" w:cs="Times New Roman"/>
          <w:sz w:val="24"/>
          <w:szCs w:val="24"/>
        </w:rPr>
        <w:t>şcoală</w:t>
      </w:r>
      <w:proofErr w:type="spellEnd"/>
      <w:r w:rsidRPr="001D004E">
        <w:rPr>
          <w:rFonts w:ascii="Times New Roman" w:hAnsi="Times New Roman" w:cs="Times New Roman"/>
          <w:sz w:val="24"/>
          <w:szCs w:val="24"/>
        </w:rPr>
        <w:t xml:space="preserve">! Generalizarea programului </w:t>
      </w:r>
      <w:proofErr w:type="spellStart"/>
      <w:r w:rsidRPr="001D004E">
        <w:rPr>
          <w:rFonts w:ascii="Times New Roman" w:hAnsi="Times New Roman" w:cs="Times New Roman"/>
          <w:sz w:val="24"/>
          <w:szCs w:val="24"/>
        </w:rPr>
        <w:t>afterschool</w:t>
      </w:r>
      <w:proofErr w:type="spellEnd"/>
      <w:r w:rsidRPr="001D004E">
        <w:rPr>
          <w:rFonts w:ascii="Times New Roman" w:hAnsi="Times New Roman" w:cs="Times New Roman"/>
          <w:sz w:val="24"/>
          <w:szCs w:val="24"/>
        </w:rPr>
        <w:t xml:space="preserve"> în </w:t>
      </w:r>
      <w:proofErr w:type="spellStart"/>
      <w:r w:rsidRPr="001D004E">
        <w:rPr>
          <w:rFonts w:ascii="Times New Roman" w:hAnsi="Times New Roman" w:cs="Times New Roman"/>
          <w:sz w:val="24"/>
          <w:szCs w:val="24"/>
        </w:rPr>
        <w:t>şcoli</w:t>
      </w:r>
      <w:proofErr w:type="spellEnd"/>
      <w:r w:rsidRPr="001D004E">
        <w:rPr>
          <w:rFonts w:ascii="Times New Roman" w:hAnsi="Times New Roman" w:cs="Times New Roman"/>
          <w:sz w:val="24"/>
          <w:szCs w:val="24"/>
        </w:rPr>
        <w:t xml:space="preserve">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introducerea treptată într-un program prestabilit a mesei calde/masă sănătoasă;</w:t>
      </w:r>
    </w:p>
    <w:p w14:paraId="0F297E0B"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Acordarea celei de-a 13-a </w:t>
      </w:r>
      <w:proofErr w:type="spellStart"/>
      <w:r w:rsidRPr="001D004E">
        <w:rPr>
          <w:rFonts w:ascii="Times New Roman" w:hAnsi="Times New Roman" w:cs="Times New Roman"/>
          <w:sz w:val="24"/>
          <w:szCs w:val="24"/>
        </w:rPr>
        <w:t>alocaţii</w:t>
      </w:r>
      <w:proofErr w:type="spellEnd"/>
      <w:r w:rsidRPr="001D004E">
        <w:rPr>
          <w:rFonts w:ascii="Times New Roman" w:hAnsi="Times New Roman" w:cs="Times New Roman"/>
          <w:sz w:val="24"/>
          <w:szCs w:val="24"/>
        </w:rPr>
        <w:t xml:space="preserve"> la începutul anului </w:t>
      </w:r>
      <w:proofErr w:type="spellStart"/>
      <w:r w:rsidRPr="001D004E">
        <w:rPr>
          <w:rFonts w:ascii="Times New Roman" w:hAnsi="Times New Roman" w:cs="Times New Roman"/>
          <w:sz w:val="24"/>
          <w:szCs w:val="24"/>
        </w:rPr>
        <w:t>şcolar</w:t>
      </w:r>
      <w:proofErr w:type="spellEnd"/>
      <w:r w:rsidRPr="001D004E">
        <w:rPr>
          <w:rFonts w:ascii="Times New Roman" w:hAnsi="Times New Roman" w:cs="Times New Roman"/>
          <w:sz w:val="24"/>
          <w:szCs w:val="24"/>
        </w:rPr>
        <w:t>;</w:t>
      </w:r>
    </w:p>
    <w:p w14:paraId="45D52D7C"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Profesioniști pentru protecția copilului! Prin formare continuă, salarizare adecvată și resurse suficiente, aceștia pot oferi intervenții mai eficiente și soluții personalizate, contribuind astfel la reducerea riscurilor de excluziune socială și la creșterea calității vieții copiilor protejați;</w:t>
      </w:r>
    </w:p>
    <w:p w14:paraId="1E3EBE73" w14:textId="77777777"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Programul ”</w:t>
      </w:r>
      <w:proofErr w:type="spellStart"/>
      <w:r w:rsidRPr="001D004E">
        <w:rPr>
          <w:rFonts w:ascii="Times New Roman" w:hAnsi="Times New Roman" w:cs="Times New Roman"/>
          <w:sz w:val="24"/>
          <w:szCs w:val="24"/>
        </w:rPr>
        <w:t>Subvenţii</w:t>
      </w:r>
      <w:proofErr w:type="spellEnd"/>
      <w:r w:rsidRPr="001D004E">
        <w:rPr>
          <w:rFonts w:ascii="Times New Roman" w:hAnsi="Times New Roman" w:cs="Times New Roman"/>
          <w:sz w:val="24"/>
          <w:szCs w:val="24"/>
        </w:rPr>
        <w:t xml:space="preserve"> pentru căminul familiei”! prin care se acordă din oficiu, în </w:t>
      </w:r>
      <w:proofErr w:type="spellStart"/>
      <w:r w:rsidRPr="001D004E">
        <w:rPr>
          <w:rFonts w:ascii="Times New Roman" w:hAnsi="Times New Roman" w:cs="Times New Roman"/>
          <w:sz w:val="24"/>
          <w:szCs w:val="24"/>
        </w:rPr>
        <w:t>funcţie</w:t>
      </w:r>
      <w:proofErr w:type="spellEnd"/>
      <w:r w:rsidRPr="001D004E">
        <w:rPr>
          <w:rFonts w:ascii="Times New Roman" w:hAnsi="Times New Roman" w:cs="Times New Roman"/>
          <w:sz w:val="24"/>
          <w:szCs w:val="24"/>
        </w:rPr>
        <w:t xml:space="preserve"> de numărul copiilor </w:t>
      </w:r>
      <w:proofErr w:type="spellStart"/>
      <w:r w:rsidRPr="001D004E">
        <w:rPr>
          <w:rFonts w:ascii="Times New Roman" w:hAnsi="Times New Roman" w:cs="Times New Roman"/>
          <w:sz w:val="24"/>
          <w:szCs w:val="24"/>
        </w:rPr>
        <w:t>aflaţi</w:t>
      </w:r>
      <w:proofErr w:type="spellEnd"/>
      <w:r w:rsidRPr="001D004E">
        <w:rPr>
          <w:rFonts w:ascii="Times New Roman" w:hAnsi="Times New Roman" w:cs="Times New Roman"/>
          <w:sz w:val="24"/>
          <w:szCs w:val="24"/>
        </w:rPr>
        <w:t xml:space="preserve"> în </w:t>
      </w:r>
      <w:proofErr w:type="spellStart"/>
      <w:r w:rsidRPr="001D004E">
        <w:rPr>
          <w:rFonts w:ascii="Times New Roman" w:hAnsi="Times New Roman" w:cs="Times New Roman"/>
          <w:sz w:val="24"/>
          <w:szCs w:val="24"/>
        </w:rPr>
        <w:t>întreţinere</w:t>
      </w:r>
      <w:proofErr w:type="spellEnd"/>
      <w:r w:rsidRPr="001D004E">
        <w:rPr>
          <w:rFonts w:ascii="Times New Roman" w:hAnsi="Times New Roman" w:cs="Times New Roman"/>
          <w:sz w:val="24"/>
          <w:szCs w:val="24"/>
        </w:rPr>
        <w:t xml:space="preserve">, </w:t>
      </w:r>
      <w:proofErr w:type="spellStart"/>
      <w:r w:rsidRPr="001D004E">
        <w:rPr>
          <w:rFonts w:ascii="Times New Roman" w:hAnsi="Times New Roman" w:cs="Times New Roman"/>
          <w:sz w:val="24"/>
          <w:szCs w:val="24"/>
        </w:rPr>
        <w:t>subvenţii</w:t>
      </w:r>
      <w:proofErr w:type="spellEnd"/>
      <w:r w:rsidRPr="001D004E">
        <w:rPr>
          <w:rFonts w:ascii="Times New Roman" w:hAnsi="Times New Roman" w:cs="Times New Roman"/>
          <w:sz w:val="24"/>
          <w:szCs w:val="24"/>
        </w:rPr>
        <w:t xml:space="preserve"> privind dobânda creditului ipotecar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se diminuează comisionul de garantare;</w:t>
      </w:r>
    </w:p>
    <w:p w14:paraId="681CF16E" w14:textId="6C3A0343" w:rsidR="00F3462E" w:rsidRPr="001D004E" w:rsidRDefault="00F3462E" w:rsidP="00F3462E">
      <w:pPr>
        <w:pStyle w:val="ListParagraph"/>
        <w:numPr>
          <w:ilvl w:val="0"/>
          <w:numId w:val="13"/>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Acordarea unei burse școlare complementare, indiferent de venitul familiei, în fiecare lună, copiilor care provin din familii numeroase sau monoparentale pentru continuarea </w:t>
      </w:r>
      <w:r w:rsidRPr="001D004E">
        <w:rPr>
          <w:rFonts w:ascii="Times New Roman" w:hAnsi="Times New Roman" w:cs="Times New Roman"/>
          <w:sz w:val="24"/>
          <w:szCs w:val="24"/>
        </w:rPr>
        <w:lastRenderedPageBreak/>
        <w:t xml:space="preserve">studiilor preuniversitare. Reglementarea acestui tip de bursă se va face prin </w:t>
      </w:r>
      <w:r w:rsidR="00CF3491">
        <w:rPr>
          <w:rFonts w:ascii="Times New Roman" w:hAnsi="Times New Roman" w:cs="Times New Roman"/>
          <w:sz w:val="24"/>
          <w:szCs w:val="24"/>
        </w:rPr>
        <w:t>Hotărâre a Guvernului;</w:t>
      </w:r>
    </w:p>
    <w:p w14:paraId="3966F6E2"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Programul Student </w:t>
      </w:r>
      <w:proofErr w:type="spellStart"/>
      <w:r w:rsidRPr="001D004E">
        <w:rPr>
          <w:rFonts w:ascii="Times New Roman" w:hAnsi="Times New Roman" w:cs="Times New Roman"/>
          <w:sz w:val="24"/>
          <w:szCs w:val="24"/>
        </w:rPr>
        <w:t>First</w:t>
      </w:r>
      <w:proofErr w:type="spellEnd"/>
      <w:r w:rsidRPr="001D004E">
        <w:rPr>
          <w:rFonts w:ascii="Times New Roman" w:hAnsi="Times New Roman" w:cs="Times New Roman"/>
          <w:sz w:val="24"/>
          <w:szCs w:val="24"/>
        </w:rPr>
        <w:t xml:space="preserve"> Company: schema de ajutor de stat de 200 milioane de euro în 4 ani, prin granturi de 50.000 de euro/beneficiar, pentru crearea a 4.000 Start-</w:t>
      </w:r>
      <w:proofErr w:type="spellStart"/>
      <w:r w:rsidRPr="001D004E">
        <w:rPr>
          <w:rFonts w:ascii="Times New Roman" w:hAnsi="Times New Roman" w:cs="Times New Roman"/>
          <w:sz w:val="24"/>
          <w:szCs w:val="24"/>
        </w:rPr>
        <w:t>Up</w:t>
      </w:r>
      <w:proofErr w:type="spellEnd"/>
      <w:r w:rsidRPr="001D004E">
        <w:rPr>
          <w:rFonts w:ascii="Times New Roman" w:hAnsi="Times New Roman" w:cs="Times New Roman"/>
          <w:sz w:val="24"/>
          <w:szCs w:val="24"/>
        </w:rPr>
        <w:t xml:space="preserve">-uri în 4 ani de către studenți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crearea a 8.000 de locuri de muncă stabile;</w:t>
      </w:r>
    </w:p>
    <w:p w14:paraId="3E1A017C"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Programul Start-</w:t>
      </w:r>
      <w:proofErr w:type="spellStart"/>
      <w:r w:rsidRPr="001D004E">
        <w:rPr>
          <w:rFonts w:ascii="Times New Roman" w:hAnsi="Times New Roman" w:cs="Times New Roman"/>
          <w:sz w:val="24"/>
          <w:szCs w:val="24"/>
        </w:rPr>
        <w:t>Up</w:t>
      </w:r>
      <w:proofErr w:type="spellEnd"/>
      <w:r w:rsidRPr="001D004E">
        <w:rPr>
          <w:rFonts w:ascii="Times New Roman" w:hAnsi="Times New Roman" w:cs="Times New Roman"/>
          <w:sz w:val="24"/>
          <w:szCs w:val="24"/>
        </w:rPr>
        <w:t xml:space="preserve"> </w:t>
      </w:r>
      <w:proofErr w:type="spellStart"/>
      <w:r w:rsidRPr="001D004E">
        <w:rPr>
          <w:rFonts w:ascii="Times New Roman" w:hAnsi="Times New Roman" w:cs="Times New Roman"/>
          <w:sz w:val="24"/>
          <w:szCs w:val="24"/>
        </w:rPr>
        <w:t>Revolution</w:t>
      </w:r>
      <w:proofErr w:type="spellEnd"/>
      <w:r w:rsidRPr="001D004E">
        <w:rPr>
          <w:rFonts w:ascii="Times New Roman" w:hAnsi="Times New Roman" w:cs="Times New Roman"/>
          <w:sz w:val="24"/>
          <w:szCs w:val="24"/>
        </w:rPr>
        <w:t>: posibilitatea ca tinerii cu vârsta de 16 ani să poată înființa un „SRL de exercițiu” pentru o durată determinată de 2 ani, cu o cifră de afaceri de maximum 20.000 de euro. După împlinirea vârstei de 18 ani a asociatului unic sau a unuia dintre asociați/administratori, SRL de exercițiu devine un SRL obișnuit sau se radiază;</w:t>
      </w:r>
    </w:p>
    <w:p w14:paraId="06B7D388"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Construcția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închirierea de locuințe pentru tinerii cu vârsta de maximum 35 de ani. Schemă de sprijin pentru ocupare și mobilitate prin construcția de locuințe de serviciu. Stimuli pentru construcția și finalizarea a 100.000 de locuințe pentru tineri;</w:t>
      </w:r>
    </w:p>
    <w:p w14:paraId="553AC7F2"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Implementarea Programului ”Cardul pentru Tineret” se asigură tinerilor un acces îmbunătățit la discount-uri și reduceri în domenii de interes ale acestora, precum: educație, cultură, sănătate, sport, mobilitate și agrement. Cardul pentru Tineret va deveni un instrument social de integrare, din această comunitate vor putea face parte toți tinerii din România cu vârsta între 14-35 ani care își doresc acest lucru, indiferent de poziția socială, etnie, opțiuni politice sau de mediul în care trăiesc;</w:t>
      </w:r>
    </w:p>
    <w:p w14:paraId="4B1569F4"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Primă de Stabilitate. Primă de stabilitate pentru o perioadă de 2 ani pentru tinerii absolvenți care se angajează pentru prima dată pe un loc de muncă, cu contract pe perioadă nedeterminată. Valoarea primei este de 1.000 lei lunar în primele 12 luni și 1.250 de lei lunar, în următoarele 12 luni;</w:t>
      </w:r>
    </w:p>
    <w:p w14:paraId="0F8E83B8"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Subvenție Angajatori. Subvenție de 2.250 de lei acordată angajatorilor timp de 12 luni pentru fiecare tânăr angajat pentru prima dată pe piața muncii sau un tânăr, cu vârsta sub 30 de ani, aflat în șomaj de peste 6 luni. Condiție angajator: menținerea raporturilor de muncă 18 luni de la data încadrării în muncă;</w:t>
      </w:r>
    </w:p>
    <w:p w14:paraId="695FE7A8"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Instalarea tinerilor în agricultură! Instalarea tinerilor în agricultură: 250 de milioane de euro, din fonduri europene, pentru minimum 4.000 de tineri care doresc să devină fermier și se instalează pentru prima oară în agricultură;</w:t>
      </w:r>
    </w:p>
    <w:p w14:paraId="1F47129E"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Angajarea tinerilor în agricultură! Angajatorii care angajează minimum 3 tineri cu studii superioare în domeniul agricol sau al industriei alimentare primesc 1.000 de lei lunar pentru fiecare persoană. Iar pentru angajații cu studii medii în aceste domenii câte 750 lei lunar, de persoană;</w:t>
      </w:r>
    </w:p>
    <w:p w14:paraId="04A1F12C"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Primul student din familie! 104 milioane de euro din fonduri europene pentru sprijinirea tinerilor din medii defavorizate să urmeze studii superioare;</w:t>
      </w:r>
    </w:p>
    <w:p w14:paraId="53ADDA2F"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Adoptarea legii tineretului;</w:t>
      </w:r>
    </w:p>
    <w:p w14:paraId="4F981590"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TABERE STUDENȚEȘTI! Beneficiarii locurilor gratuite în taberele sunt studenții </w:t>
      </w:r>
      <w:proofErr w:type="spellStart"/>
      <w:r w:rsidRPr="001D004E">
        <w:rPr>
          <w:rFonts w:ascii="Times New Roman" w:hAnsi="Times New Roman" w:cs="Times New Roman"/>
          <w:sz w:val="24"/>
          <w:szCs w:val="24"/>
        </w:rPr>
        <w:t>înscrişi</w:t>
      </w:r>
      <w:proofErr w:type="spellEnd"/>
      <w:r w:rsidRPr="001D004E">
        <w:rPr>
          <w:rFonts w:ascii="Times New Roman" w:hAnsi="Times New Roman" w:cs="Times New Roman"/>
          <w:sz w:val="24"/>
          <w:szCs w:val="24"/>
        </w:rPr>
        <w:t xml:space="preserve"> la cursurile cu </w:t>
      </w:r>
      <w:proofErr w:type="spellStart"/>
      <w:r w:rsidRPr="001D004E">
        <w:rPr>
          <w:rFonts w:ascii="Times New Roman" w:hAnsi="Times New Roman" w:cs="Times New Roman"/>
          <w:sz w:val="24"/>
          <w:szCs w:val="24"/>
        </w:rPr>
        <w:t>frecvenţă</w:t>
      </w:r>
      <w:proofErr w:type="spellEnd"/>
      <w:r w:rsidRPr="001D004E">
        <w:rPr>
          <w:rFonts w:ascii="Times New Roman" w:hAnsi="Times New Roman" w:cs="Times New Roman"/>
          <w:sz w:val="24"/>
          <w:szCs w:val="24"/>
        </w:rPr>
        <w:t xml:space="preserve"> la programul de studii universitare de licență, la programul de studii universitare de masterat și doctorat, în </w:t>
      </w:r>
      <w:proofErr w:type="spellStart"/>
      <w:r w:rsidRPr="001D004E">
        <w:rPr>
          <w:rFonts w:ascii="Times New Roman" w:hAnsi="Times New Roman" w:cs="Times New Roman"/>
          <w:sz w:val="24"/>
          <w:szCs w:val="24"/>
        </w:rPr>
        <w:t>instituţiile</w:t>
      </w:r>
      <w:proofErr w:type="spellEnd"/>
      <w:r w:rsidRPr="001D004E">
        <w:rPr>
          <w:rFonts w:ascii="Times New Roman" w:hAnsi="Times New Roman" w:cs="Times New Roman"/>
          <w:sz w:val="24"/>
          <w:szCs w:val="24"/>
        </w:rPr>
        <w:t xml:space="preserve"> de </w:t>
      </w:r>
      <w:proofErr w:type="spellStart"/>
      <w:r w:rsidRPr="001D004E">
        <w:rPr>
          <w:rFonts w:ascii="Times New Roman" w:hAnsi="Times New Roman" w:cs="Times New Roman"/>
          <w:sz w:val="24"/>
          <w:szCs w:val="24"/>
        </w:rPr>
        <w:t>învăţamânt</w:t>
      </w:r>
      <w:proofErr w:type="spellEnd"/>
      <w:r w:rsidRPr="001D004E">
        <w:rPr>
          <w:rFonts w:ascii="Times New Roman" w:hAnsi="Times New Roman" w:cs="Times New Roman"/>
          <w:sz w:val="24"/>
          <w:szCs w:val="24"/>
        </w:rPr>
        <w:t xml:space="preserve"> superior de stat;</w:t>
      </w:r>
    </w:p>
    <w:p w14:paraId="18802303"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Tabere pentru tineri cu dizabilități, Programul de tabere  ”ARC”, tabăra de vară pentru cercetași, tabăra olimpicilor;</w:t>
      </w:r>
    </w:p>
    <w:p w14:paraId="06CBDA93"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CAMPANIA PREGĂTIȚI PENTRU VIAȚĂ. Proiectul presupune organizarea de weekend-uri destinate copiilor cu vârsta de peste 14 ani, atât din sistemul de protecție specială, cât și copiilor din familii vulnerabile din comunitate, copiilor cu părinții plecați la muncă în străinătate, cu părinte/părinți decedați ori afectați de diferite traume/abuzuri. Tinerii participă la activități de prevenire a traficului de persoane, a violenței de orice fel, a </w:t>
      </w:r>
      <w:proofErr w:type="spellStart"/>
      <w:r w:rsidRPr="001D004E">
        <w:rPr>
          <w:rFonts w:ascii="Times New Roman" w:hAnsi="Times New Roman" w:cs="Times New Roman"/>
          <w:sz w:val="24"/>
          <w:szCs w:val="24"/>
        </w:rPr>
        <w:t>bullying</w:t>
      </w:r>
      <w:proofErr w:type="spellEnd"/>
      <w:r w:rsidRPr="001D004E">
        <w:rPr>
          <w:rFonts w:ascii="Times New Roman" w:hAnsi="Times New Roman" w:cs="Times New Roman"/>
          <w:sz w:val="24"/>
          <w:szCs w:val="24"/>
        </w:rPr>
        <w:t>-ului etc., dar află și informații despre responsabilitățile și drepturile pe care le au, precum: indemnizațiile financiare de care pot beneficia, accesul la educație, modalitatea prin care pot obține o locuință socială etc.;</w:t>
      </w:r>
    </w:p>
    <w:p w14:paraId="558CDA85"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lastRenderedPageBreak/>
        <w:t>TABĂRA SOCIALĂ PENTRU COPII ȘI TINERI. Beneficiarii sunt copiii și tinerii aflați în sistemul de protecție specială sau care provin din familii monoparentale, din familii numeroase (cu peste 3 copii minori în întreținere) ori copii și tineri aflați în întreținerea bunicilor/a altor reprezentanți legali;</w:t>
      </w:r>
    </w:p>
    <w:p w14:paraId="17A80519"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TABĂRA „MÂNDRI DE VALORILE ROMÂNIEI”;</w:t>
      </w:r>
    </w:p>
    <w:p w14:paraId="23D84F53"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CAMPANIA NAȚIONALĂ „FĂRĂ BARIERE”;</w:t>
      </w:r>
    </w:p>
    <w:p w14:paraId="3C67E251"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 xml:space="preserve">CONCURSUL NAȚIONAL DE PROIECTE DE TINERET ȘI STUDENȚI. Finanțarea programelor pentru ONG-urile cu activitate în domeniul tinerilor prin </w:t>
      </w:r>
      <w:proofErr w:type="spellStart"/>
      <w:r w:rsidRPr="001D004E">
        <w:rPr>
          <w:rFonts w:ascii="Times New Roman" w:hAnsi="Times New Roman" w:cs="Times New Roman"/>
          <w:sz w:val="24"/>
          <w:szCs w:val="24"/>
        </w:rPr>
        <w:t>creşterea</w:t>
      </w:r>
      <w:proofErr w:type="spellEnd"/>
      <w:r w:rsidRPr="001D004E">
        <w:rPr>
          <w:rFonts w:ascii="Times New Roman" w:hAnsi="Times New Roman" w:cs="Times New Roman"/>
          <w:sz w:val="24"/>
          <w:szCs w:val="24"/>
        </w:rPr>
        <w:t xml:space="preserve"> sumelor accesibile </w:t>
      </w:r>
      <w:proofErr w:type="spellStart"/>
      <w:r w:rsidRPr="001D004E">
        <w:rPr>
          <w:rFonts w:ascii="Times New Roman" w:hAnsi="Times New Roman" w:cs="Times New Roman"/>
          <w:sz w:val="24"/>
          <w:szCs w:val="24"/>
        </w:rPr>
        <w:t>şi</w:t>
      </w:r>
      <w:proofErr w:type="spellEnd"/>
      <w:r w:rsidRPr="001D004E">
        <w:rPr>
          <w:rFonts w:ascii="Times New Roman" w:hAnsi="Times New Roman" w:cs="Times New Roman"/>
          <w:sz w:val="24"/>
          <w:szCs w:val="24"/>
        </w:rPr>
        <w:t xml:space="preserve"> simplificarea procedurii de accesare a acestor fonduri;</w:t>
      </w:r>
    </w:p>
    <w:p w14:paraId="78621BFB"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DELEGAT DE TINERET LA ONU;</w:t>
      </w:r>
    </w:p>
    <w:p w14:paraId="66D8753A" w14:textId="77777777" w:rsidR="00F3462E" w:rsidRPr="001D004E" w:rsidRDefault="00F3462E" w:rsidP="00F3462E">
      <w:pPr>
        <w:pStyle w:val="ListParagraph"/>
        <w:numPr>
          <w:ilvl w:val="0"/>
          <w:numId w:val="12"/>
        </w:numPr>
        <w:spacing w:after="0" w:line="240" w:lineRule="auto"/>
        <w:ind w:left="810" w:hanging="426"/>
        <w:jc w:val="both"/>
        <w:rPr>
          <w:rFonts w:ascii="Times New Roman" w:hAnsi="Times New Roman" w:cs="Times New Roman"/>
          <w:sz w:val="24"/>
          <w:szCs w:val="24"/>
        </w:rPr>
      </w:pPr>
      <w:r w:rsidRPr="001D004E">
        <w:rPr>
          <w:rFonts w:ascii="Times New Roman" w:hAnsi="Times New Roman" w:cs="Times New Roman"/>
          <w:sz w:val="24"/>
          <w:szCs w:val="24"/>
        </w:rPr>
        <w:t>GRANTUL ERASMUS PLUS. Proiectul urmărește implicarea a cel puțin 10.000 de tineri în activități de consultare a tinerilor și este cofinanțat de către Comisia Europeană.</w:t>
      </w:r>
    </w:p>
    <w:p w14:paraId="19161474" w14:textId="77777777" w:rsidR="00F3462E" w:rsidRPr="001D004E" w:rsidRDefault="00F3462E" w:rsidP="00F3462E">
      <w:pPr>
        <w:numPr>
          <w:ilvl w:val="0"/>
          <w:numId w:val="12"/>
        </w:numPr>
        <w:spacing w:after="0" w:line="240" w:lineRule="auto"/>
        <w:ind w:left="851" w:hanging="425"/>
        <w:contextualSpacing/>
        <w:jc w:val="both"/>
        <w:rPr>
          <w:rFonts w:ascii="Times New Roman" w:eastAsia="Times New Roman" w:hAnsi="Times New Roman" w:cs="Times New Roman"/>
          <w:sz w:val="24"/>
          <w:szCs w:val="24"/>
          <w14:ligatures w14:val="none"/>
        </w:rPr>
      </w:pPr>
      <w:r w:rsidRPr="001D004E">
        <w:rPr>
          <w:rFonts w:ascii="Times New Roman" w:eastAsia="Times New Roman" w:hAnsi="Times New Roman" w:cs="Times New Roman"/>
          <w:sz w:val="24"/>
          <w:szCs w:val="24"/>
          <w14:ligatures w14:val="none"/>
        </w:rPr>
        <w:t xml:space="preserve">Finalizarea procesului de descentralizare a </w:t>
      </w:r>
      <w:proofErr w:type="spellStart"/>
      <w:r w:rsidRPr="001D004E">
        <w:rPr>
          <w:rFonts w:ascii="Times New Roman" w:eastAsia="Times New Roman" w:hAnsi="Times New Roman" w:cs="Times New Roman"/>
          <w:sz w:val="24"/>
          <w:szCs w:val="24"/>
          <w14:ligatures w14:val="none"/>
        </w:rPr>
        <w:t>direcţiilor</w:t>
      </w:r>
      <w:proofErr w:type="spellEnd"/>
      <w:r w:rsidRPr="001D004E">
        <w:rPr>
          <w:rFonts w:ascii="Times New Roman" w:eastAsia="Times New Roman" w:hAnsi="Times New Roman" w:cs="Times New Roman"/>
          <w:sz w:val="24"/>
          <w:szCs w:val="24"/>
          <w14:ligatures w14:val="none"/>
        </w:rPr>
        <w:t xml:space="preserve"> </w:t>
      </w:r>
      <w:proofErr w:type="spellStart"/>
      <w:r w:rsidRPr="001D004E">
        <w:rPr>
          <w:rFonts w:ascii="Times New Roman" w:eastAsia="Times New Roman" w:hAnsi="Times New Roman" w:cs="Times New Roman"/>
          <w:sz w:val="24"/>
          <w:szCs w:val="24"/>
          <w14:ligatures w14:val="none"/>
        </w:rPr>
        <w:t>judeţene</w:t>
      </w:r>
      <w:proofErr w:type="spellEnd"/>
      <w:r w:rsidRPr="001D004E">
        <w:rPr>
          <w:rFonts w:ascii="Times New Roman" w:eastAsia="Times New Roman" w:hAnsi="Times New Roman" w:cs="Times New Roman"/>
          <w:sz w:val="24"/>
          <w:szCs w:val="24"/>
          <w14:ligatures w14:val="none"/>
        </w:rPr>
        <w:t xml:space="preserve"> de tineret </w:t>
      </w:r>
      <w:proofErr w:type="spellStart"/>
      <w:r w:rsidRPr="001D004E">
        <w:rPr>
          <w:rFonts w:ascii="Times New Roman" w:eastAsia="Times New Roman" w:hAnsi="Times New Roman" w:cs="Times New Roman"/>
          <w:sz w:val="24"/>
          <w:szCs w:val="24"/>
          <w14:ligatures w14:val="none"/>
        </w:rPr>
        <w:t>şi</w:t>
      </w:r>
      <w:proofErr w:type="spellEnd"/>
      <w:r w:rsidRPr="001D004E">
        <w:rPr>
          <w:rFonts w:ascii="Times New Roman" w:eastAsia="Times New Roman" w:hAnsi="Times New Roman" w:cs="Times New Roman"/>
          <w:sz w:val="24"/>
          <w:szCs w:val="24"/>
          <w14:ligatures w14:val="none"/>
        </w:rPr>
        <w:t xml:space="preserve"> sport prin trecerea în subordinea consiliilor </w:t>
      </w:r>
      <w:proofErr w:type="spellStart"/>
      <w:r w:rsidRPr="001D004E">
        <w:rPr>
          <w:rFonts w:ascii="Times New Roman" w:eastAsia="Times New Roman" w:hAnsi="Times New Roman" w:cs="Times New Roman"/>
          <w:sz w:val="24"/>
          <w:szCs w:val="24"/>
          <w14:ligatures w14:val="none"/>
        </w:rPr>
        <w:t>judeţene</w:t>
      </w:r>
      <w:proofErr w:type="spellEnd"/>
      <w:r w:rsidRPr="001D004E">
        <w:rPr>
          <w:rFonts w:ascii="Times New Roman" w:eastAsia="Times New Roman" w:hAnsi="Times New Roman" w:cs="Times New Roman"/>
          <w:sz w:val="24"/>
          <w:szCs w:val="24"/>
          <w14:ligatures w14:val="none"/>
        </w:rPr>
        <w:t>, inclusiv patrimoniul acestora până în luna martie 2025;</w:t>
      </w:r>
    </w:p>
    <w:p w14:paraId="7F1B6C92" w14:textId="77777777" w:rsidR="00F3462E" w:rsidRPr="001D004E" w:rsidRDefault="00F3462E" w:rsidP="00F3462E">
      <w:pPr>
        <w:numPr>
          <w:ilvl w:val="0"/>
          <w:numId w:val="12"/>
        </w:numPr>
        <w:spacing w:after="0" w:line="240" w:lineRule="auto"/>
        <w:ind w:left="851" w:hanging="425"/>
        <w:contextualSpacing/>
        <w:jc w:val="both"/>
        <w:rPr>
          <w:rFonts w:ascii="Times New Roman" w:eastAsia="Times New Roman" w:hAnsi="Times New Roman" w:cs="Times New Roman"/>
          <w:sz w:val="24"/>
          <w:szCs w:val="24"/>
          <w14:ligatures w14:val="none"/>
        </w:rPr>
      </w:pPr>
      <w:r w:rsidRPr="001D004E">
        <w:rPr>
          <w:rFonts w:ascii="Times New Roman" w:eastAsia="Times New Roman" w:hAnsi="Times New Roman" w:cs="Times New Roman"/>
          <w:sz w:val="24"/>
          <w:szCs w:val="24"/>
          <w14:ligatures w14:val="none"/>
        </w:rPr>
        <w:t>Clarificarea legislativă a patrimoniului pentru Tineret.</w:t>
      </w:r>
    </w:p>
    <w:p w14:paraId="21626A40" w14:textId="77777777" w:rsidR="00F3462E" w:rsidRDefault="00F3462E" w:rsidP="00F3462E">
      <w:pPr>
        <w:spacing w:after="0" w:line="240" w:lineRule="auto"/>
        <w:jc w:val="both"/>
        <w:rPr>
          <w:rFonts w:ascii="Times New Roman" w:hAnsi="Times New Roman" w:cs="Times New Roman"/>
          <w:sz w:val="24"/>
          <w:szCs w:val="24"/>
        </w:rPr>
      </w:pPr>
    </w:p>
    <w:p w14:paraId="3A4F2B57" w14:textId="11A43970" w:rsidR="00F3462E" w:rsidRPr="008D00A1" w:rsidRDefault="001D004E" w:rsidP="00F3462E">
      <w:pPr>
        <w:pStyle w:val="Heading2"/>
      </w:pPr>
      <w:bookmarkStart w:id="5" w:name="_Toc185833581"/>
      <w:r>
        <w:t xml:space="preserve">MINISTERUL </w:t>
      </w:r>
      <w:r w:rsidRPr="008D00A1">
        <w:t>SĂNĂ</w:t>
      </w:r>
      <w:r>
        <w:t>TĂȚII</w:t>
      </w:r>
      <w:bookmarkEnd w:id="5"/>
    </w:p>
    <w:p w14:paraId="0A3E8AC4" w14:textId="77777777" w:rsidR="00F3462E" w:rsidRPr="008D00A1" w:rsidRDefault="00F3462E" w:rsidP="00F3462E">
      <w:pPr>
        <w:spacing w:after="0" w:line="240" w:lineRule="auto"/>
        <w:jc w:val="both"/>
        <w:rPr>
          <w:rFonts w:ascii="Times New Roman" w:hAnsi="Times New Roman" w:cs="Times New Roman"/>
          <w:sz w:val="24"/>
          <w:szCs w:val="24"/>
        </w:rPr>
      </w:pPr>
    </w:p>
    <w:p w14:paraId="1C5E32BC" w14:textId="77777777" w:rsidR="00F3462E" w:rsidRPr="008D00A1" w:rsidRDefault="00F3462E" w:rsidP="00F3462E">
      <w:pPr>
        <w:pStyle w:val="ListParagraph"/>
        <w:numPr>
          <w:ilvl w:val="0"/>
          <w:numId w:val="68"/>
        </w:numPr>
        <w:spacing w:after="0" w:line="240" w:lineRule="auto"/>
        <w:jc w:val="both"/>
        <w:rPr>
          <w:rFonts w:ascii="Times New Roman" w:hAnsi="Times New Roman" w:cs="Times New Roman"/>
          <w:b/>
          <w:bCs/>
          <w:sz w:val="24"/>
          <w:szCs w:val="24"/>
        </w:rPr>
      </w:pPr>
      <w:r w:rsidRPr="008D00A1">
        <w:rPr>
          <w:rFonts w:ascii="Times New Roman" w:hAnsi="Times New Roman" w:cs="Times New Roman"/>
          <w:b/>
          <w:bCs/>
          <w:sz w:val="24"/>
          <w:szCs w:val="24"/>
        </w:rPr>
        <w:t>Priorități de guvernare</w:t>
      </w:r>
      <w:r>
        <w:rPr>
          <w:rFonts w:ascii="Times New Roman" w:hAnsi="Times New Roman" w:cs="Times New Roman"/>
          <w:b/>
          <w:bCs/>
          <w:sz w:val="24"/>
          <w:szCs w:val="24"/>
        </w:rPr>
        <w:t>.</w:t>
      </w:r>
    </w:p>
    <w:p w14:paraId="64CD0C3E"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D00A1">
        <w:rPr>
          <w:rFonts w:ascii="Times New Roman" w:hAnsi="Times New Roman" w:cs="Times New Roman"/>
          <w:bCs/>
          <w:sz w:val="24"/>
          <w:szCs w:val="24"/>
        </w:rPr>
        <w:t>Creșterea încrederii cetățenilor și a rezilienței sistemului de săn</w:t>
      </w:r>
      <w:r>
        <w:rPr>
          <w:rFonts w:ascii="Times New Roman" w:hAnsi="Times New Roman" w:cs="Times New Roman"/>
          <w:bCs/>
          <w:sz w:val="24"/>
          <w:szCs w:val="24"/>
        </w:rPr>
        <w:t>ă</w:t>
      </w:r>
      <w:r w:rsidRPr="008D00A1">
        <w:rPr>
          <w:rFonts w:ascii="Times New Roman" w:hAnsi="Times New Roman" w:cs="Times New Roman"/>
          <w:bCs/>
          <w:sz w:val="24"/>
          <w:szCs w:val="24"/>
        </w:rPr>
        <w:t>tate, prin modificări legislative care să încurajeze competiția loială și transparentă între sistemul public și cel privat de sănătate, urmând exemplul de bune practici din alte țări europene;</w:t>
      </w:r>
    </w:p>
    <w:p w14:paraId="295B9E56"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D00A1">
        <w:rPr>
          <w:rFonts w:ascii="Times New Roman" w:hAnsi="Times New Roman" w:cs="Times New Roman"/>
          <w:bCs/>
          <w:sz w:val="24"/>
          <w:szCs w:val="24"/>
        </w:rPr>
        <w:t>Creșterea progresivă a finanțării alocate sănătății cu 1% din PIB pe an, până la media europeană;</w:t>
      </w:r>
    </w:p>
    <w:p w14:paraId="3AD60DBA"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D00A1">
        <w:rPr>
          <w:rFonts w:ascii="Times New Roman" w:hAnsi="Times New Roman" w:cs="Times New Roman"/>
          <w:bCs/>
          <w:sz w:val="24"/>
          <w:szCs w:val="24"/>
        </w:rPr>
        <w:t>Îmbunătățirea și predictibilitatea finanțării sistemului de sănătate prin bugetare multianuală, acordarea de deduceri pentru asigurări complementare de sănătate și realizarea unui grad ridicat de absorbție a fondurilor europene dedicate domeniului sănătății în perioada 2025-2028;</w:t>
      </w:r>
    </w:p>
    <w:p w14:paraId="40D97329"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D00A1">
        <w:rPr>
          <w:rFonts w:ascii="Times New Roman" w:hAnsi="Times New Roman" w:cs="Times New Roman"/>
          <w:bCs/>
          <w:sz w:val="24"/>
          <w:szCs w:val="24"/>
        </w:rPr>
        <w:t>Sustenabilitatea și reziliența sistemului de sănătate</w:t>
      </w:r>
      <w:r>
        <w:rPr>
          <w:rFonts w:ascii="Times New Roman" w:hAnsi="Times New Roman" w:cs="Times New Roman"/>
          <w:bCs/>
          <w:sz w:val="24"/>
          <w:szCs w:val="24"/>
        </w:rPr>
        <w:t>,</w:t>
      </w:r>
      <w:r w:rsidRPr="008D00A1">
        <w:rPr>
          <w:rFonts w:ascii="Times New Roman" w:hAnsi="Times New Roman" w:cs="Times New Roman"/>
          <w:bCs/>
          <w:sz w:val="24"/>
          <w:szCs w:val="24"/>
        </w:rPr>
        <w:t xml:space="preserve"> prin acces sigur la toate tipurile de servicii medicale, cu precădere în asistența medicală primară și ambulatorie de specialitate și medicamente pentru fiecare cetățean;</w:t>
      </w:r>
    </w:p>
    <w:p w14:paraId="7123B685"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D00A1">
        <w:rPr>
          <w:rFonts w:ascii="Times New Roman" w:hAnsi="Times New Roman" w:cs="Times New Roman"/>
          <w:bCs/>
          <w:sz w:val="24"/>
          <w:szCs w:val="24"/>
        </w:rPr>
        <w:t>Restructurarea sistemului de sănătate publică, dezvoltarea rețelei de laboratoare de sănătate publică, dezvoltarea capacității de intervenție în teren, dezvoltarea politicilor de prevenție și de screening, precum și a monitorizării bolilor cronice;</w:t>
      </w:r>
    </w:p>
    <w:p w14:paraId="021E093A"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D00A1">
        <w:rPr>
          <w:rFonts w:ascii="Times New Roman" w:hAnsi="Times New Roman" w:cs="Times New Roman"/>
          <w:bCs/>
          <w:sz w:val="24"/>
          <w:szCs w:val="24"/>
        </w:rPr>
        <w:t>Implementarea accelerată a Planului național de combatere și control al cancerului.</w:t>
      </w:r>
    </w:p>
    <w:p w14:paraId="5554A1C1" w14:textId="77777777" w:rsidR="00F3462E" w:rsidRPr="008D00A1" w:rsidRDefault="00F3462E" w:rsidP="00F3462E">
      <w:pPr>
        <w:spacing w:after="0" w:line="240" w:lineRule="auto"/>
        <w:jc w:val="both"/>
        <w:rPr>
          <w:rFonts w:ascii="Times New Roman" w:hAnsi="Times New Roman" w:cs="Times New Roman"/>
          <w:bCs/>
          <w:sz w:val="24"/>
          <w:szCs w:val="24"/>
        </w:rPr>
      </w:pPr>
    </w:p>
    <w:p w14:paraId="2ACE3EFC" w14:textId="77777777" w:rsidR="00F3462E" w:rsidRPr="008D00A1" w:rsidRDefault="00F3462E" w:rsidP="00F3462E">
      <w:pPr>
        <w:pStyle w:val="ListParagraph"/>
        <w:numPr>
          <w:ilvl w:val="0"/>
          <w:numId w:val="68"/>
        </w:numPr>
        <w:spacing w:after="0" w:line="240" w:lineRule="auto"/>
        <w:jc w:val="both"/>
        <w:rPr>
          <w:rFonts w:ascii="Times New Roman" w:hAnsi="Times New Roman" w:cs="Times New Roman"/>
          <w:b/>
          <w:bCs/>
          <w:sz w:val="24"/>
          <w:szCs w:val="24"/>
        </w:rPr>
      </w:pPr>
      <w:r w:rsidRPr="008D00A1">
        <w:rPr>
          <w:rFonts w:ascii="Times New Roman" w:hAnsi="Times New Roman" w:cs="Times New Roman"/>
          <w:b/>
          <w:bCs/>
          <w:sz w:val="24"/>
          <w:szCs w:val="24"/>
        </w:rPr>
        <w:t>Obiective de guvernare în domeniul sănătății 2025-2028</w:t>
      </w:r>
      <w:r>
        <w:rPr>
          <w:rFonts w:ascii="Times New Roman" w:hAnsi="Times New Roman" w:cs="Times New Roman"/>
          <w:b/>
          <w:bCs/>
          <w:sz w:val="24"/>
          <w:szCs w:val="24"/>
        </w:rPr>
        <w:t>.</w:t>
      </w:r>
    </w:p>
    <w:p w14:paraId="45531A2B"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Dezvoltarea asistenței medicale comunitare. Rețea națională de centre medicale comunitare</w:t>
      </w:r>
      <w:r w:rsidRPr="00CF3491">
        <w:rPr>
          <w:rFonts w:ascii="Times New Roman" w:hAnsi="Times New Roman" w:cs="Times New Roman"/>
          <w:sz w:val="24"/>
          <w:szCs w:val="24"/>
        </w:rPr>
        <w:t>, prin:</w:t>
      </w:r>
    </w:p>
    <w:p w14:paraId="201FCE8C"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Construirea/modernizarea și dotarea centrelor comunitare medicale integrate în mediul rural și orașe mici</w:t>
      </w:r>
      <w:r>
        <w:rPr>
          <w:rFonts w:ascii="Times New Roman" w:hAnsi="Times New Roman" w:cs="Times New Roman"/>
          <w:sz w:val="24"/>
          <w:szCs w:val="24"/>
        </w:rPr>
        <w:t>, pentru</w:t>
      </w:r>
      <w:r w:rsidRPr="008D00A1">
        <w:rPr>
          <w:rFonts w:ascii="Times New Roman" w:hAnsi="Times New Roman" w:cs="Times New Roman"/>
          <w:sz w:val="24"/>
          <w:szCs w:val="24"/>
        </w:rPr>
        <w:t xml:space="preserve"> asigurarea accesului permanent și rapid al tuturor cetățenilor la asistență medicală primară. Reprezintă cheia reconstrucției întregului sistem medical, moașă, asistenți comunitari și sociali. Se vor dezvolta la nivelul acestor centre servicii de telemedicină, de stomatologie și de farmacie comunitară.</w:t>
      </w:r>
    </w:p>
    <w:p w14:paraId="7F438C0D"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 xml:space="preserve">Dezvoltarea asistenței medicale primare respectiv a medicinei de familie. Asigurarea personalului medical necesar în mediul rural și în zone defavorizate prin definirea </w:t>
      </w:r>
      <w:r>
        <w:rPr>
          <w:rFonts w:ascii="Times New Roman" w:hAnsi="Times New Roman" w:cs="Times New Roman"/>
          <w:b/>
          <w:sz w:val="24"/>
          <w:szCs w:val="24"/>
        </w:rPr>
        <w:t>ș</w:t>
      </w:r>
      <w:r w:rsidRPr="008D00A1">
        <w:rPr>
          <w:rFonts w:ascii="Times New Roman" w:hAnsi="Times New Roman" w:cs="Times New Roman"/>
          <w:b/>
          <w:sz w:val="24"/>
          <w:szCs w:val="24"/>
        </w:rPr>
        <w:t>i finanțarea unui pachet de instalare și de retenție pentru medici, farmaciști și asistenți medicali</w:t>
      </w:r>
      <w:r w:rsidRPr="00CF3491">
        <w:rPr>
          <w:rFonts w:ascii="Times New Roman" w:hAnsi="Times New Roman" w:cs="Times New Roman"/>
          <w:sz w:val="24"/>
          <w:szCs w:val="24"/>
        </w:rPr>
        <w:t>, prin:</w:t>
      </w:r>
    </w:p>
    <w:p w14:paraId="5D60BB98"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Acordarea unei bonificații, a unei locuințe de serviciu și a unui buget de practică medicilor de familie, în colaborare cu autoritățile locale;</w:t>
      </w:r>
    </w:p>
    <w:p w14:paraId="63098D35"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Prelungirea, la cerere, a perioadei de activitate a medicilor de familie pensionabili, cu avizul autorității locale;</w:t>
      </w:r>
    </w:p>
    <w:p w14:paraId="007B260A"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Creșterea numărului de locuri alocate specialității de medicină de familie;</w:t>
      </w:r>
    </w:p>
    <w:p w14:paraId="0F6F03CF"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Creșterea finanțării pentru angajarea de asistenți medicali comunitari și mediatori sanitari, inclusiv din cadrul comunității, în funcție de nevoile reale ale acestora.</w:t>
      </w:r>
    </w:p>
    <w:p w14:paraId="30F1DC31"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Dezvoltarea asistenței ambulatorii de specialitate. Rețea de centre de asistență medicală ambulatorie de specialitate</w:t>
      </w:r>
      <w:r>
        <w:rPr>
          <w:rFonts w:ascii="Times New Roman" w:hAnsi="Times New Roman" w:cs="Times New Roman"/>
          <w:b/>
          <w:sz w:val="24"/>
          <w:szCs w:val="24"/>
        </w:rPr>
        <w:t>:</w:t>
      </w:r>
    </w:p>
    <w:p w14:paraId="4999076C"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Modernizarea/extinderea, susținerea și dotarea ambulatoriilor de specialitate. Scop: creșterea accesibilității cetățenilor, mai ales din orașele mici și din localitățile rurale, la servicii medicale de specialitate, acces la un pachet complet de investigații clinice și paraclinice, spitalizare de zi și servicii conexe serviciilor medicale;</w:t>
      </w:r>
    </w:p>
    <w:p w14:paraId="0EBEA499"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Înființarea</w:t>
      </w:r>
      <w:r>
        <w:rPr>
          <w:rFonts w:ascii="Times New Roman" w:hAnsi="Times New Roman" w:cs="Times New Roman"/>
          <w:sz w:val="24"/>
          <w:szCs w:val="24"/>
        </w:rPr>
        <w:t>,</w:t>
      </w:r>
      <w:r w:rsidRPr="008D00A1">
        <w:rPr>
          <w:rFonts w:ascii="Times New Roman" w:hAnsi="Times New Roman" w:cs="Times New Roman"/>
          <w:sz w:val="24"/>
          <w:szCs w:val="24"/>
        </w:rPr>
        <w:t xml:space="preserve"> în cadrul acestor centre</w:t>
      </w:r>
      <w:r>
        <w:rPr>
          <w:rFonts w:ascii="Times New Roman" w:hAnsi="Times New Roman" w:cs="Times New Roman"/>
          <w:sz w:val="24"/>
          <w:szCs w:val="24"/>
        </w:rPr>
        <w:t>,</w:t>
      </w:r>
      <w:r w:rsidRPr="008D00A1">
        <w:rPr>
          <w:rFonts w:ascii="Times New Roman" w:hAnsi="Times New Roman" w:cs="Times New Roman"/>
          <w:sz w:val="24"/>
          <w:szCs w:val="24"/>
        </w:rPr>
        <w:t xml:space="preserve"> a serviciilor de telemedicină, care pot realiza consultații la distanță și monitorizarea și îmbunătățirea tratamentului pacienților cu boli cronice (afecțiuni oncologice, cardiovasculare, pulmonare, diabet). </w:t>
      </w:r>
    </w:p>
    <w:p w14:paraId="42BD4205"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Dezvoltarea asistenței medicale spitalicești</w:t>
      </w:r>
      <w:r>
        <w:rPr>
          <w:rFonts w:ascii="Times New Roman" w:hAnsi="Times New Roman" w:cs="Times New Roman"/>
          <w:b/>
          <w:sz w:val="24"/>
          <w:szCs w:val="24"/>
        </w:rPr>
        <w:t>:</w:t>
      </w:r>
    </w:p>
    <w:p w14:paraId="719A9BBF"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Continuarea și finalizarea investițiilor în spitale și clădiri noi din PNRR și spitalele regionale Iași, Cluj-Napoca, Craiova; identificarea posibilității extinderii rețelei de spitale regionale;</w:t>
      </w:r>
    </w:p>
    <w:p w14:paraId="5355D7BC"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Demararea investițiilor pentru alte spitale și clădiri noi, din împrumuturi externe, inclusiv prin parteneriate public-privat;</w:t>
      </w:r>
    </w:p>
    <w:p w14:paraId="1F42302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Introducerea obligatorie a serviciilor de programare, evidență și gestionare digitalizată a parcursului pacienților;</w:t>
      </w:r>
    </w:p>
    <w:p w14:paraId="493CF385"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Optimizarea numărului de paturi contractabile la nivel național, încurajarea formării consorțiilor de spitale și flexibilizarea utilizării paturilor de spital în funcție de adresabilitate;</w:t>
      </w:r>
    </w:p>
    <w:p w14:paraId="4257227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Realizarea unui nou normativ de personal</w:t>
      </w:r>
      <w:r>
        <w:rPr>
          <w:rFonts w:ascii="Times New Roman" w:hAnsi="Times New Roman" w:cs="Times New Roman"/>
          <w:sz w:val="24"/>
          <w:szCs w:val="24"/>
        </w:rPr>
        <w:t>,</w:t>
      </w:r>
      <w:r w:rsidRPr="008D00A1">
        <w:rPr>
          <w:rFonts w:ascii="Times New Roman" w:hAnsi="Times New Roman" w:cs="Times New Roman"/>
          <w:sz w:val="24"/>
          <w:szCs w:val="24"/>
        </w:rPr>
        <w:t xml:space="preserve"> în funcție de complexitatea activității medicale și de necesitățile reale;</w:t>
      </w:r>
    </w:p>
    <w:p w14:paraId="23D2E1D7"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Adaptarea decontării la costurile reale a serviciilor medicale spitalicești și creșterea finanțării ambulatoriilor integrate;</w:t>
      </w:r>
    </w:p>
    <w:p w14:paraId="6C2EB312"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serviciilor de asistență medicală pentru pacienții critici (infarct miocardic, AVC, poli-traumă, arși etc.), a îngrijirilor paliative, a serviciilor de anestezie și terapie intensivă și dezvoltarea unui program de chirurgie robotică;</w:t>
      </w:r>
    </w:p>
    <w:p w14:paraId="56989BB2"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Aplicarea drepturilor de folosire a limbii materne în domeniul serviciilor medicale, în spiritul cartei europene pentru limbile regionale și minoritare ratificată de România și conform legislației în vigoare.</w:t>
      </w:r>
    </w:p>
    <w:p w14:paraId="3799D3B5" w14:textId="5EFCCB2E"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Politica în domeniul medicamentului: scurtarea duratei de introducere în compensare a medicamentelor noi, inovative; o nouă politică de preț a medicamentelor și încurajarea dezvoltării in</w:t>
      </w:r>
      <w:r w:rsidR="00CF3491">
        <w:rPr>
          <w:rFonts w:ascii="Times New Roman" w:hAnsi="Times New Roman" w:cs="Times New Roman"/>
          <w:b/>
          <w:sz w:val="24"/>
          <w:szCs w:val="24"/>
        </w:rPr>
        <w:t>dustriei farmaceutice autohtone;</w:t>
      </w:r>
    </w:p>
    <w:p w14:paraId="235B8AA4"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Prevenția și programele de sănătate</w:t>
      </w:r>
      <w:r>
        <w:rPr>
          <w:rFonts w:ascii="Times New Roman" w:hAnsi="Times New Roman" w:cs="Times New Roman"/>
          <w:b/>
          <w:sz w:val="24"/>
          <w:szCs w:val="24"/>
        </w:rPr>
        <w:t>:</w:t>
      </w:r>
    </w:p>
    <w:p w14:paraId="09E27EC9"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Accelerarea derulării programelor naționale de screening, depistare precoce și extinderea acestora cu finanțare de la UE;</w:t>
      </w:r>
    </w:p>
    <w:p w14:paraId="5126AA41"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rețelei județene de centre de prevenire, consiliere și combatere a adicției la droguri, cu prioritate pentru copii și adolescenți.</w:t>
      </w:r>
    </w:p>
    <w:p w14:paraId="535E5328" w14:textId="14266348"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Dezvoltarea centrelor de îngrijire a persoanelor vârstnice și îngrijirile la domici</w:t>
      </w:r>
      <w:r w:rsidR="00CF3491">
        <w:rPr>
          <w:rFonts w:ascii="Times New Roman" w:hAnsi="Times New Roman" w:cs="Times New Roman"/>
          <w:b/>
          <w:sz w:val="24"/>
          <w:szCs w:val="24"/>
        </w:rPr>
        <w:t>liu și a îngrijirilor paliative:</w:t>
      </w:r>
    </w:p>
    <w:p w14:paraId="64A913A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Modificarea legislației și finanțării care să încurajeze îngrijirile persoanelor vârstnice, îngrijirile paliative și dezvoltarea lor;</w:t>
      </w:r>
    </w:p>
    <w:p w14:paraId="4564AE23"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 xml:space="preserve">Implementarea Planului național de îngrijiri paliative, creșterea finanțării pentru minimum 4.000 de paturi de </w:t>
      </w:r>
      <w:proofErr w:type="spellStart"/>
      <w:r w:rsidRPr="008D00A1">
        <w:rPr>
          <w:rFonts w:ascii="Times New Roman" w:hAnsi="Times New Roman" w:cs="Times New Roman"/>
          <w:sz w:val="24"/>
          <w:szCs w:val="24"/>
        </w:rPr>
        <w:t>paliație</w:t>
      </w:r>
      <w:proofErr w:type="spellEnd"/>
      <w:r w:rsidRPr="008D00A1">
        <w:rPr>
          <w:rFonts w:ascii="Times New Roman" w:hAnsi="Times New Roman" w:cs="Times New Roman"/>
          <w:sz w:val="24"/>
          <w:szCs w:val="24"/>
        </w:rPr>
        <w:t xml:space="preserve">, dezvoltarea de centre publice de </w:t>
      </w:r>
      <w:proofErr w:type="spellStart"/>
      <w:r w:rsidRPr="008D00A1">
        <w:rPr>
          <w:rFonts w:ascii="Times New Roman" w:hAnsi="Times New Roman" w:cs="Times New Roman"/>
          <w:sz w:val="24"/>
          <w:szCs w:val="24"/>
        </w:rPr>
        <w:t>paliație</w:t>
      </w:r>
      <w:proofErr w:type="spellEnd"/>
      <w:r w:rsidRPr="008D00A1">
        <w:rPr>
          <w:rFonts w:ascii="Times New Roman" w:hAnsi="Times New Roman" w:cs="Times New Roman"/>
          <w:sz w:val="24"/>
          <w:szCs w:val="24"/>
        </w:rPr>
        <w:t xml:space="preserve"> pentru copii.</w:t>
      </w:r>
    </w:p>
    <w:p w14:paraId="427949D5"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Resursele umane din sănătate</w:t>
      </w:r>
      <w:r>
        <w:rPr>
          <w:rFonts w:ascii="Times New Roman" w:hAnsi="Times New Roman" w:cs="Times New Roman"/>
          <w:b/>
          <w:sz w:val="24"/>
          <w:szCs w:val="24"/>
        </w:rPr>
        <w:t>:</w:t>
      </w:r>
    </w:p>
    <w:p w14:paraId="42125768"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Finalizarea Registrului Profesioniștilor din Sănătate;</w:t>
      </w:r>
    </w:p>
    <w:p w14:paraId="54B00141"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Corelarea locurilor și posturilor scoase la concurs cu nevoile reale de asistență medicală și de resurse umane la nivel local și regional; </w:t>
      </w:r>
    </w:p>
    <w:p w14:paraId="7F2CF799"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Simplificarea accesului în rezidențiat pentru specialitățile deficitare;</w:t>
      </w:r>
    </w:p>
    <w:p w14:paraId="7B239261"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Încurajarea revenirii profesioniștilor români din domeniul medical din diaspora prin debirocratizarea recunoașterii profesionale;</w:t>
      </w:r>
    </w:p>
    <w:p w14:paraId="1EB37F5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Implementarea unui nou sistem de asigurări de malpraxis pentru toți profesioniștii din sănătate;</w:t>
      </w:r>
    </w:p>
    <w:p w14:paraId="6729CA74"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Construcția Centrului de excelență în managementul serviciilor de sănătate pentru Institutul Național de Management al Serviciilor de Sănătate și a trei centre de pregătire avansată pentru medicii rezidenți (București, Târgu-Mureș, Timișoara);</w:t>
      </w:r>
    </w:p>
    <w:p w14:paraId="4948C2C5"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Parteneriat cu Universitățile de Medicină pentru pregătirea resursei umane în comunicarea empatică cu pacientul și aparținătorul, ca parte a evaluării cadrelor medicale.</w:t>
      </w:r>
    </w:p>
    <w:p w14:paraId="0764D85C" w14:textId="6937F1AC"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 xml:space="preserve">Digitalizare și e-sănătate centrate pe nevoile pacienților </w:t>
      </w:r>
      <w:r>
        <w:rPr>
          <w:rFonts w:ascii="Times New Roman" w:hAnsi="Times New Roman" w:cs="Times New Roman"/>
          <w:b/>
          <w:sz w:val="24"/>
          <w:szCs w:val="24"/>
        </w:rPr>
        <w:t>-</w:t>
      </w:r>
      <w:r w:rsidRPr="008D00A1">
        <w:rPr>
          <w:rFonts w:ascii="Times New Roman" w:hAnsi="Times New Roman" w:cs="Times New Roman"/>
          <w:b/>
          <w:sz w:val="24"/>
          <w:szCs w:val="24"/>
        </w:rPr>
        <w:t xml:space="preserve"> Elaborarea și implementarea Strategiei Naționale de Digitalizare ș</w:t>
      </w:r>
      <w:r w:rsidR="00CF3491">
        <w:rPr>
          <w:rFonts w:ascii="Times New Roman" w:hAnsi="Times New Roman" w:cs="Times New Roman"/>
          <w:b/>
          <w:sz w:val="24"/>
          <w:szCs w:val="24"/>
        </w:rPr>
        <w:t>i e-Sănătate</w:t>
      </w:r>
      <w:r w:rsidR="00CF3491" w:rsidRPr="00CF3491">
        <w:rPr>
          <w:rFonts w:ascii="Times New Roman" w:hAnsi="Times New Roman" w:cs="Times New Roman"/>
          <w:sz w:val="24"/>
          <w:szCs w:val="24"/>
        </w:rPr>
        <w:t>, prin:</w:t>
      </w:r>
    </w:p>
    <w:p w14:paraId="42CCFE44"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Aprobarea Strategiei Naționale de Digitalizare în Sănătate (SNDS) și a planurilor de acțiune regionale, realizarea Registrelor Naționale pentru principalele boli pentru planificarea programelor naționale și a investițiilor și pentru decizii bazate pe dovezi în domeniul politicilor de sănătate;</w:t>
      </w:r>
    </w:p>
    <w:p w14:paraId="4D433D0F"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Realizarea unei noi Platforme Unice a Asigurărilor de Sănătate pentru facilitarea accesului pacienților, debirocratizare și eliminarea fraudelor;</w:t>
      </w:r>
    </w:p>
    <w:p w14:paraId="278A57CB"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Operaționalizarea Dosarului Electronic de Sănătate (DES), instrument medical modern pentru accesul facil al pacientului la toate categoriile de servicii, cu asigurarea unei protecții maximale ale datelor cu caracter personal;</w:t>
      </w:r>
    </w:p>
    <w:p w14:paraId="0156DD71"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Extinderea reglementărilor în domeniul telemedicinii și a serviciilor asociate, prin asigurarea unor norme de reglementare specifice, dar și a resurselor financiare necesare implementării acestui important palier din domeniul sanitar. </w:t>
      </w:r>
    </w:p>
    <w:p w14:paraId="7C79F198"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Aplicarea neutralității sectoriale prin dezvoltarea asigurărilor complementare voluntare de sănătate, prin creșterea ponderii fondurilor private, care să cofinanțeze servicii medicale</w:t>
      </w:r>
      <w:r w:rsidRPr="00CF3491">
        <w:rPr>
          <w:rFonts w:ascii="Times New Roman" w:hAnsi="Times New Roman" w:cs="Times New Roman"/>
          <w:sz w:val="24"/>
          <w:szCs w:val="24"/>
        </w:rPr>
        <w:t>, respectiv:</w:t>
      </w:r>
    </w:p>
    <w:p w14:paraId="6D36413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unui cadru legislativ pentru încurajarea și creșterea deductibilității fiscale pentru asigurările complementare de sănătate;</w:t>
      </w:r>
    </w:p>
    <w:p w14:paraId="5571B1A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Deschiderea către mai multe tipuri de asigurări de sănătate și asiguratori privați;</w:t>
      </w:r>
    </w:p>
    <w:p w14:paraId="05B839B2"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Menținerea rolului statului de reglementator, finanțator și ofertant de servicii de asigurare prin CNAS/casele județene de asigurări de sănătate.</w:t>
      </w:r>
    </w:p>
    <w:p w14:paraId="078A0ABB"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Dezvoltarea asistenței medicale comunitare și a medicinii școlare</w:t>
      </w:r>
      <w:r w:rsidRPr="00CF3491">
        <w:rPr>
          <w:rFonts w:ascii="Times New Roman" w:hAnsi="Times New Roman" w:cs="Times New Roman"/>
          <w:sz w:val="24"/>
          <w:szCs w:val="24"/>
        </w:rPr>
        <w:t>, prin:</w:t>
      </w:r>
    </w:p>
    <w:p w14:paraId="55CA49BA"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medicinii comunitare la nivelul CCI care să ofere servicii de consiliere și de prevenție, inclusiv în sănătatea orală;</w:t>
      </w:r>
    </w:p>
    <w:p w14:paraId="4C7B3B56"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Extinderea numărului și activității mediatorilor sanitari pentru populația romă;</w:t>
      </w:r>
    </w:p>
    <w:p w14:paraId="2EA0391F" w14:textId="77777777" w:rsidR="00F3462E"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Parteneriat cu Ordinul asistenților medicali pentru educație, pentru sănătate în școli și asigurarea asistenței medicale școlare.</w:t>
      </w:r>
    </w:p>
    <w:p w14:paraId="6AAF9DFD" w14:textId="2C18392E" w:rsidR="001D004E" w:rsidRDefault="001D004E" w:rsidP="001D004E">
      <w:pPr>
        <w:spacing w:after="0" w:line="240" w:lineRule="auto"/>
        <w:jc w:val="both"/>
        <w:rPr>
          <w:rFonts w:ascii="Times New Roman" w:hAnsi="Times New Roman" w:cs="Times New Roman"/>
          <w:sz w:val="24"/>
          <w:szCs w:val="24"/>
        </w:rPr>
      </w:pPr>
    </w:p>
    <w:p w14:paraId="385668FC" w14:textId="4353BDBC" w:rsidR="005D01DF" w:rsidRDefault="005D01DF" w:rsidP="001D004E">
      <w:pPr>
        <w:spacing w:after="0" w:line="240" w:lineRule="auto"/>
        <w:jc w:val="both"/>
        <w:rPr>
          <w:rFonts w:ascii="Times New Roman" w:hAnsi="Times New Roman" w:cs="Times New Roman"/>
          <w:sz w:val="24"/>
          <w:szCs w:val="24"/>
        </w:rPr>
      </w:pPr>
    </w:p>
    <w:p w14:paraId="7EA2B700" w14:textId="77777777" w:rsidR="005D01DF" w:rsidRDefault="005D01DF" w:rsidP="001D004E">
      <w:pPr>
        <w:spacing w:after="0" w:line="240" w:lineRule="auto"/>
        <w:jc w:val="both"/>
        <w:rPr>
          <w:rFonts w:ascii="Times New Roman" w:hAnsi="Times New Roman" w:cs="Times New Roman"/>
          <w:sz w:val="24"/>
          <w:szCs w:val="24"/>
        </w:rPr>
      </w:pPr>
    </w:p>
    <w:p w14:paraId="05C69DFD" w14:textId="77777777" w:rsidR="001D004E" w:rsidRDefault="001D004E" w:rsidP="001D004E">
      <w:pPr>
        <w:spacing w:after="0" w:line="240" w:lineRule="auto"/>
        <w:jc w:val="both"/>
        <w:rPr>
          <w:rFonts w:ascii="Times New Roman" w:hAnsi="Times New Roman" w:cs="Times New Roman"/>
          <w:sz w:val="24"/>
          <w:szCs w:val="24"/>
        </w:rPr>
      </w:pPr>
    </w:p>
    <w:p w14:paraId="23AC42E9" w14:textId="79C94C9F" w:rsidR="00F3462E" w:rsidRDefault="001D004E" w:rsidP="00F3462E">
      <w:pPr>
        <w:pStyle w:val="Heading2"/>
      </w:pPr>
      <w:bookmarkStart w:id="6" w:name="_Toc185833582"/>
      <w:r>
        <w:lastRenderedPageBreak/>
        <w:t xml:space="preserve">MINISTERUL </w:t>
      </w:r>
      <w:r w:rsidRPr="008D00A1">
        <w:t>EDUCAȚIE</w:t>
      </w:r>
      <w:r>
        <w:t>I</w:t>
      </w:r>
      <w:r w:rsidRPr="008D00A1">
        <w:t xml:space="preserve"> ȘI CERCET</w:t>
      </w:r>
      <w:r>
        <w:t>Ă</w:t>
      </w:r>
      <w:r w:rsidRPr="008D00A1">
        <w:t>R</w:t>
      </w:r>
      <w:r>
        <w:t>II</w:t>
      </w:r>
      <w:bookmarkEnd w:id="6"/>
    </w:p>
    <w:p w14:paraId="3A8D5FDB" w14:textId="0C0E4A49" w:rsidR="005D01DF" w:rsidRDefault="005D01DF" w:rsidP="005D01DF"/>
    <w:p w14:paraId="78BA9B50" w14:textId="45578FCE" w:rsidR="005D01DF" w:rsidRDefault="005D01DF" w:rsidP="005D01DF">
      <w:pPr>
        <w:spacing w:after="0" w:line="240" w:lineRule="auto"/>
        <w:ind w:left="102" w:firstLine="708"/>
        <w:jc w:val="both"/>
        <w:rPr>
          <w:rFonts w:ascii="Times New Roman" w:hAnsi="Times New Roman" w:cs="Times New Roman"/>
          <w:b/>
          <w:bCs/>
          <w:sz w:val="24"/>
          <w:szCs w:val="24"/>
          <w:u w:val="single"/>
        </w:rPr>
      </w:pPr>
      <w:r>
        <w:rPr>
          <w:rFonts w:ascii="Times New Roman" w:hAnsi="Times New Roman" w:cs="Times New Roman"/>
          <w:b/>
          <w:bCs/>
          <w:sz w:val="24"/>
          <w:szCs w:val="24"/>
          <w:u w:val="single"/>
        </w:rPr>
        <w:t>EDUCAȚIE</w:t>
      </w:r>
    </w:p>
    <w:p w14:paraId="228FA7B5" w14:textId="77777777" w:rsidR="00F3462E" w:rsidRPr="008D00A1" w:rsidRDefault="00F3462E" w:rsidP="00F3462E">
      <w:pPr>
        <w:spacing w:after="0" w:line="240" w:lineRule="auto"/>
        <w:jc w:val="both"/>
        <w:rPr>
          <w:rFonts w:ascii="Times New Roman" w:hAnsi="Times New Roman" w:cs="Times New Roman"/>
          <w:sz w:val="24"/>
          <w:szCs w:val="24"/>
        </w:rPr>
      </w:pPr>
    </w:p>
    <w:p w14:paraId="7C219408"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Reducerea abandonului școlar și susținerea participării beneficiarilor la învățământul preuniversitar</w:t>
      </w:r>
      <w:r>
        <w:rPr>
          <w:rFonts w:ascii="Times New Roman" w:hAnsi="Times New Roman" w:cs="Times New Roman"/>
          <w:b/>
          <w:bCs/>
          <w:sz w:val="24"/>
          <w:szCs w:val="24"/>
        </w:rPr>
        <w:t>, prin:</w:t>
      </w:r>
    </w:p>
    <w:p w14:paraId="2F38E979"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unei mese sănătoase în fiecare școală din România până în anul școlar 2029-2030, cu extinderea progresivă a programului și atingerea pragului de un milion de beneficiari până în anul 2025. Atingerea nivelului de un milion de beneficiari ai programului în anul 2025 și sprijin pentru construirea și/sau dotarea de cantine școlare. De asemenea, sumele alocate pentru program se vor utiliza doar cu această destinație, inclusiv prin metode alternative;</w:t>
      </w:r>
    </w:p>
    <w:p w14:paraId="35619675"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și susținerea programului „Școală după școală”</w:t>
      </w:r>
      <w:r>
        <w:rPr>
          <w:rFonts w:ascii="Times New Roman" w:hAnsi="Times New Roman" w:cs="Times New Roman"/>
          <w:sz w:val="24"/>
          <w:szCs w:val="24"/>
        </w:rPr>
        <w:t>,</w:t>
      </w:r>
      <w:r w:rsidRPr="008D00A1">
        <w:rPr>
          <w:rFonts w:ascii="Times New Roman" w:hAnsi="Times New Roman" w:cs="Times New Roman"/>
          <w:sz w:val="24"/>
          <w:szCs w:val="24"/>
        </w:rPr>
        <w:t xml:space="preserve"> prin asigurarea unui cadru legal clar, care să stimuleze și să încurajeze primăriile și agenții economici să investească în activități educative complementare;</w:t>
      </w:r>
    </w:p>
    <w:p w14:paraId="7BD5D5A0"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Dezvoltarea și extinderea programului „Învățare </w:t>
      </w:r>
      <w:proofErr w:type="spellStart"/>
      <w:r w:rsidRPr="008D00A1">
        <w:rPr>
          <w:rFonts w:ascii="Times New Roman" w:hAnsi="Times New Roman" w:cs="Times New Roman"/>
          <w:sz w:val="24"/>
          <w:szCs w:val="24"/>
        </w:rPr>
        <w:t>remedială</w:t>
      </w:r>
      <w:proofErr w:type="spellEnd"/>
      <w:r w:rsidRPr="008D00A1">
        <w:rPr>
          <w:rFonts w:ascii="Times New Roman" w:hAnsi="Times New Roman" w:cs="Times New Roman"/>
          <w:sz w:val="24"/>
          <w:szCs w:val="24"/>
        </w:rPr>
        <w:t>” pentru sprijinirea elevilor cu dificultăți de învățare, având și o componentă specială pentru sprijinirea reintegrării școlare a copiilor români veniți din afara granițelor țării;</w:t>
      </w:r>
    </w:p>
    <w:p w14:paraId="55715422"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Formarea și încadrarea de noi mediatori și consilieri școlari, alături de alte tipuri de personal didactic auxiliar, pentru îmbunătățirea accesului la educație de calitate și reducerea inegalităților educaționale;</w:t>
      </w:r>
    </w:p>
    <w:p w14:paraId="77B583AD"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Îmbunătățirea condițiilor de trai pentru elevi și studenți în internate școlare și cămine studențești</w:t>
      </w:r>
      <w:r>
        <w:rPr>
          <w:rFonts w:ascii="Times New Roman" w:hAnsi="Times New Roman" w:cs="Times New Roman"/>
          <w:sz w:val="24"/>
          <w:szCs w:val="24"/>
        </w:rPr>
        <w:t>,</w:t>
      </w:r>
      <w:r w:rsidRPr="008D00A1">
        <w:rPr>
          <w:rFonts w:ascii="Times New Roman" w:hAnsi="Times New Roman" w:cs="Times New Roman"/>
          <w:sz w:val="24"/>
          <w:szCs w:val="24"/>
        </w:rPr>
        <w:t xml:space="preserve"> prin majorarea subvenției alocate în acest scop, modernizarea infrastructurii existente și construcția de noi unități de cazare acolo unde cererea o impune;</w:t>
      </w:r>
    </w:p>
    <w:p w14:paraId="09897033"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și finanțarea unui program național pentru achiziționarea și punerea în uz a autobuzelor și microbuzelor școlare;</w:t>
      </w:r>
    </w:p>
    <w:p w14:paraId="78A1FAD0"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accesului la educație pentru tinerii și cadrele didactice români din diaspora și românii de pretutindeni, prin acordarea de burse, locuri de cazare în internate școlare/cămine studențești, reducere la transport, precum și alte facilității pentru elevii și studenții români de pretutindeni. În același timp, promovarea identității culturale și lingvistice în țările cu comunități românești semnificative reprezintă o prioritate strategică;</w:t>
      </w:r>
    </w:p>
    <w:p w14:paraId="791FF6CB"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Promovarea activităților sportive în școli</w:t>
      </w:r>
      <w:r>
        <w:rPr>
          <w:rFonts w:ascii="Times New Roman" w:hAnsi="Times New Roman" w:cs="Times New Roman"/>
          <w:sz w:val="24"/>
          <w:szCs w:val="24"/>
        </w:rPr>
        <w:t>,</w:t>
      </w:r>
      <w:r w:rsidRPr="008D00A1">
        <w:rPr>
          <w:rFonts w:ascii="Times New Roman" w:hAnsi="Times New Roman" w:cs="Times New Roman"/>
          <w:sz w:val="24"/>
          <w:szCs w:val="24"/>
        </w:rPr>
        <w:t xml:space="preserve"> prin modernizarea infrastructurii sportive, susținerea competițiilor școlare, încurajarea performanței și introducerea de programe </w:t>
      </w:r>
      <w:proofErr w:type="spellStart"/>
      <w:r w:rsidRPr="008D00A1">
        <w:rPr>
          <w:rFonts w:ascii="Times New Roman" w:hAnsi="Times New Roman" w:cs="Times New Roman"/>
          <w:sz w:val="24"/>
          <w:szCs w:val="24"/>
        </w:rPr>
        <w:t>extracurriculare</w:t>
      </w:r>
      <w:proofErr w:type="spellEnd"/>
      <w:r w:rsidRPr="008D00A1">
        <w:rPr>
          <w:rFonts w:ascii="Times New Roman" w:hAnsi="Times New Roman" w:cs="Times New Roman"/>
          <w:sz w:val="24"/>
          <w:szCs w:val="24"/>
        </w:rPr>
        <w:t xml:space="preserve"> dedicate sportului, pentru a stimula participarea elevilor și a reduce abandonul școlar și a preveni dezvoltarea unor obiceiuri nesănătoase.</w:t>
      </w:r>
    </w:p>
    <w:p w14:paraId="27F9C7C0"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Consolidarea și extinderea învățământului tehnologic și tehnologic dual</w:t>
      </w:r>
      <w:r>
        <w:rPr>
          <w:rFonts w:ascii="Times New Roman" w:hAnsi="Times New Roman" w:cs="Times New Roman"/>
          <w:b/>
          <w:bCs/>
          <w:sz w:val="24"/>
          <w:szCs w:val="24"/>
        </w:rPr>
        <w:t>:</w:t>
      </w:r>
    </w:p>
    <w:p w14:paraId="3470E139"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unui proces simplu și rapid pentru acreditarea școlilor și programelor de învățământ tehnologic și tehnologic dual;</w:t>
      </w:r>
    </w:p>
    <w:p w14:paraId="697D24B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Formarea profesorilor de discipline de specialitate/instruire practică prin stagii de mentorat la operatorii economici. Participarea a cel puțin 1.000 profesori la aceste programe;</w:t>
      </w:r>
    </w:p>
    <w:p w14:paraId="00F5841B"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Revizuirea ofertei educaționale, a curriculumului și a programelor pentru ruta tehnologică și tehnologic duală, pentru meserii emergente de pe piața muncii, începând cu anul 2025;</w:t>
      </w:r>
    </w:p>
    <w:p w14:paraId="65D99F34"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Extinderea ofertei de învățământ tehnologic dual în zonele rurale prin investiții strategice în infrastructură, resurse educaționale și parteneriate cu mediul economic local;</w:t>
      </w:r>
    </w:p>
    <w:p w14:paraId="68BD6BDA"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Extinderea parteneriatelor între autoritățile locale, unitățile de învățământ, instituțiile de învățământ superior și mediul privat pentru a alinia programele de învățământ dual la cerințele pieței muncii. Susținerea a peste 100.000 de elevi în sistemul de învățământ dual;</w:t>
      </w:r>
    </w:p>
    <w:p w14:paraId="45DF66F5"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Consolidarea învățământului superior în sistem dual, prin organizarea de programe de licență, masterat și doctorat în sistem dual;</w:t>
      </w:r>
    </w:p>
    <w:p w14:paraId="267D99E6"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Modernizarea resurselor educaționale</w:t>
      </w:r>
      <w:r>
        <w:rPr>
          <w:rFonts w:ascii="Times New Roman" w:hAnsi="Times New Roman" w:cs="Times New Roman"/>
          <w:sz w:val="24"/>
          <w:szCs w:val="24"/>
        </w:rPr>
        <w:t>,</w:t>
      </w:r>
      <w:r w:rsidRPr="008D00A1">
        <w:rPr>
          <w:rFonts w:ascii="Times New Roman" w:hAnsi="Times New Roman" w:cs="Times New Roman"/>
          <w:sz w:val="24"/>
          <w:szCs w:val="24"/>
        </w:rPr>
        <w:t xml:space="preserve"> prin echiparea laboratoarelor cu tehnologie de ultimă generație, implementarea platformelor digitale de învățare interactive, dezvoltarea de conținut digital adaptat programei școlare și asigurarea accesului la infrastructură IT pentru elevi, studenți și cadre didactice;</w:t>
      </w:r>
    </w:p>
    <w:p w14:paraId="3B85DEAD"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Finalizarea construcției și operaționalizarea celor 29 de campusuri pentru învățământ dual, până în 2026, asigurând dotarea acestora cu laboratoare moderne, spații de instruire practică și facilități de cazare pentru elevi și studenți, precum și actualizarea calificărilor pentru a răspunde cerințelor actuale ale pieței muncii.</w:t>
      </w:r>
    </w:p>
    <w:p w14:paraId="6D15686F"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Actualizarea programelor școlare</w:t>
      </w:r>
      <w:r>
        <w:rPr>
          <w:rFonts w:ascii="Times New Roman" w:hAnsi="Times New Roman" w:cs="Times New Roman"/>
          <w:b/>
          <w:bCs/>
          <w:sz w:val="24"/>
          <w:szCs w:val="24"/>
        </w:rPr>
        <w:t>:</w:t>
      </w:r>
      <w:r w:rsidRPr="008D00A1">
        <w:rPr>
          <w:rFonts w:ascii="Times New Roman" w:hAnsi="Times New Roman" w:cs="Times New Roman"/>
          <w:b/>
          <w:bCs/>
          <w:sz w:val="24"/>
          <w:szCs w:val="24"/>
        </w:rPr>
        <w:t xml:space="preserve"> </w:t>
      </w:r>
    </w:p>
    <w:p w14:paraId="69545EB0"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Revizuirea planurilor cadru, dar și a programelor școlare</w:t>
      </w:r>
      <w:r>
        <w:rPr>
          <w:rFonts w:ascii="Times New Roman" w:hAnsi="Times New Roman" w:cs="Times New Roman"/>
          <w:sz w:val="24"/>
          <w:szCs w:val="24"/>
        </w:rPr>
        <w:t>,</w:t>
      </w:r>
      <w:r w:rsidRPr="008D00A1">
        <w:rPr>
          <w:rFonts w:ascii="Times New Roman" w:hAnsi="Times New Roman" w:cs="Times New Roman"/>
          <w:sz w:val="24"/>
          <w:szCs w:val="24"/>
        </w:rPr>
        <w:t xml:space="preserve"> pentru a include conținuturi și activități care abordează utilizarea inteligenței artificiale și dezvoltarea competențelor digitale, promovând în același timp gândirea critică, creativitatea și dezvoltarea personală. Accentul va fi pus pe pregătirea pentru meseriile viitorului și pe adaptarea la schimbările tehnologice rapide;</w:t>
      </w:r>
    </w:p>
    <w:p w14:paraId="64C16339"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Promovarea și susținerea elevilor cu performanțe înalte</w:t>
      </w:r>
      <w:r>
        <w:rPr>
          <w:rFonts w:ascii="Times New Roman" w:hAnsi="Times New Roman" w:cs="Times New Roman"/>
          <w:sz w:val="24"/>
          <w:szCs w:val="24"/>
        </w:rPr>
        <w:t>,</w:t>
      </w:r>
      <w:r w:rsidRPr="008D00A1">
        <w:rPr>
          <w:rFonts w:ascii="Times New Roman" w:hAnsi="Times New Roman" w:cs="Times New Roman"/>
          <w:sz w:val="24"/>
          <w:szCs w:val="24"/>
        </w:rPr>
        <w:t xml:space="preserve"> prin susținerea centrelor de excelență, dar și prin programe de sprijin personalizate;</w:t>
      </w:r>
    </w:p>
    <w:p w14:paraId="6A086103"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Evaluarea periodică a nivelului de alfabetizare funcțională al elevilor și personalizarea parcursului educațional</w:t>
      </w:r>
      <w:r>
        <w:rPr>
          <w:rFonts w:ascii="Times New Roman" w:hAnsi="Times New Roman" w:cs="Times New Roman"/>
          <w:sz w:val="24"/>
          <w:szCs w:val="24"/>
        </w:rPr>
        <w:t>,</w:t>
      </w:r>
      <w:r w:rsidRPr="008D00A1">
        <w:rPr>
          <w:rFonts w:ascii="Times New Roman" w:hAnsi="Times New Roman" w:cs="Times New Roman"/>
          <w:sz w:val="24"/>
          <w:szCs w:val="24"/>
        </w:rPr>
        <w:t xml:space="preserve"> pentru a garanta atingerea profilului absolventului;</w:t>
      </w:r>
    </w:p>
    <w:p w14:paraId="5E7EB217"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de manuale adaptate pentru predarea limbii române, dedicate elevilor care se întorc în țară după ce au urmat exclusiv programe de învățământ în alte țări, pentru a sprijini integrarea lor educațională;</w:t>
      </w:r>
    </w:p>
    <w:p w14:paraId="3D82FBD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Consolidarea educației sociale</w:t>
      </w:r>
      <w:r>
        <w:rPr>
          <w:rFonts w:ascii="Times New Roman" w:hAnsi="Times New Roman" w:cs="Times New Roman"/>
          <w:sz w:val="24"/>
          <w:szCs w:val="24"/>
        </w:rPr>
        <w:t>,</w:t>
      </w:r>
      <w:r w:rsidRPr="008D00A1">
        <w:rPr>
          <w:rFonts w:ascii="Times New Roman" w:hAnsi="Times New Roman" w:cs="Times New Roman"/>
          <w:sz w:val="24"/>
          <w:szCs w:val="24"/>
        </w:rPr>
        <w:t xml:space="preserve"> prin extinderea și susținerea financiară a programelor de prevenire și combatere a violenței în mediul școlar și a consumului de substanțe </w:t>
      </w:r>
      <w:proofErr w:type="spellStart"/>
      <w:r w:rsidRPr="008D00A1">
        <w:rPr>
          <w:rFonts w:ascii="Times New Roman" w:hAnsi="Times New Roman" w:cs="Times New Roman"/>
          <w:sz w:val="24"/>
          <w:szCs w:val="24"/>
        </w:rPr>
        <w:t>psiho</w:t>
      </w:r>
      <w:proofErr w:type="spellEnd"/>
      <w:r w:rsidRPr="008D00A1">
        <w:rPr>
          <w:rFonts w:ascii="Times New Roman" w:hAnsi="Times New Roman" w:cs="Times New Roman"/>
          <w:sz w:val="24"/>
          <w:szCs w:val="24"/>
        </w:rPr>
        <w:t>-active în rândul elevilor. Integrarea și/sau consolidarea în programele școlare a noțiunilor de educație financiară, civică, juridică, de gândire critică și de combatere a dezinformării, însoțite de formarea cadrelor didactice pentru predarea acestor noțiuni, adaptate realităților contemporane.</w:t>
      </w:r>
    </w:p>
    <w:p w14:paraId="4959C9EE"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Profesionalizarea și susținerea carierei didactice: formare, perfecționare și evaluare</w:t>
      </w:r>
      <w:r>
        <w:rPr>
          <w:rFonts w:ascii="Times New Roman" w:hAnsi="Times New Roman" w:cs="Times New Roman"/>
          <w:b/>
          <w:bCs/>
          <w:sz w:val="24"/>
          <w:szCs w:val="24"/>
        </w:rPr>
        <w:t>:</w:t>
      </w:r>
      <w:r w:rsidRPr="008D00A1">
        <w:rPr>
          <w:rFonts w:ascii="Times New Roman" w:hAnsi="Times New Roman" w:cs="Times New Roman"/>
          <w:b/>
          <w:bCs/>
          <w:sz w:val="24"/>
          <w:szCs w:val="24"/>
        </w:rPr>
        <w:t xml:space="preserve"> </w:t>
      </w:r>
    </w:p>
    <w:p w14:paraId="14A499CA"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Implementarea unor mecanisme de motivare financiară sau non-financiară pentru cadrele didactice, bazate pe performanță, la nivel școlar, județean și național. Aceste mecanisme pot include bonusuri, premii, sau alte beneficii menite să recunoască și să încurajeze performanța profesională și contribuția la îmbunătățirea calității educației;</w:t>
      </w:r>
    </w:p>
    <w:p w14:paraId="09AC8432"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Inițierea unor programe pilot privind descentralizarea recrutării resurselor umane, având ca obiectiv creșterea autonomiei școlilor;</w:t>
      </w:r>
    </w:p>
    <w:p w14:paraId="3A583347"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Continuarea reformei formării inițiale și continue a cadrelor didactice</w:t>
      </w:r>
      <w:r>
        <w:rPr>
          <w:rFonts w:ascii="Times New Roman" w:hAnsi="Times New Roman" w:cs="Times New Roman"/>
          <w:sz w:val="24"/>
          <w:szCs w:val="24"/>
        </w:rPr>
        <w:t>,</w:t>
      </w:r>
      <w:r w:rsidRPr="008D00A1">
        <w:rPr>
          <w:rFonts w:ascii="Times New Roman" w:hAnsi="Times New Roman" w:cs="Times New Roman"/>
          <w:sz w:val="24"/>
          <w:szCs w:val="24"/>
        </w:rPr>
        <w:t xml:space="preserve"> pentru îmbunătățirea calității pregătirii profesionale a viitorilor profesori (licență didactică de dublă specializare; masterat didactic), precum și dezvoltarea continuă a competențelor acestora pe parcursul carierei în acord cu Profilul și standardele profesionale pentru cadrele didactice;</w:t>
      </w:r>
    </w:p>
    <w:p w14:paraId="64B3FEB6"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unui sistem național de monitorizare a programului de mentorat pentru profesorii debutanți (până la finalul anului 2025).</w:t>
      </w:r>
    </w:p>
    <w:p w14:paraId="65BB1CB4" w14:textId="77777777" w:rsidR="00F3462E" w:rsidRPr="00BC4E90"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BC4E90">
        <w:rPr>
          <w:rFonts w:ascii="Times New Roman" w:hAnsi="Times New Roman" w:cs="Times New Roman"/>
          <w:b/>
          <w:bCs/>
          <w:sz w:val="24"/>
          <w:szCs w:val="24"/>
        </w:rPr>
        <w:t>Învățământul în limbile minorităților naționale. Predarea limbii române pentru minorități</w:t>
      </w:r>
      <w:r>
        <w:rPr>
          <w:rFonts w:ascii="Times New Roman" w:hAnsi="Times New Roman" w:cs="Times New Roman"/>
          <w:b/>
          <w:bCs/>
          <w:sz w:val="24"/>
          <w:szCs w:val="24"/>
        </w:rPr>
        <w:t>:</w:t>
      </w:r>
    </w:p>
    <w:p w14:paraId="564922BF"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Toate drepturile minorităților naționale câștigate până în prezent, prevăzute în legile educației, se păstrează în totalitate;</w:t>
      </w:r>
    </w:p>
    <w:p w14:paraId="4EC6CECE"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Prevederile cu privire la minoritățile naționale se aplică integral în primi doi ani de guvernare</w:t>
      </w:r>
      <w:r>
        <w:rPr>
          <w:rFonts w:ascii="Times New Roman" w:hAnsi="Times New Roman" w:cs="Times New Roman"/>
          <w:sz w:val="24"/>
          <w:szCs w:val="24"/>
        </w:rPr>
        <w:t>;</w:t>
      </w:r>
    </w:p>
    <w:p w14:paraId="3BF8915F"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Predarea limbii române pentru minorități se va eficientiza prin adaptarea programelor școlare la nevoile lingvistice și ritmul de dezvoltare al elevilor aparținând minorităților naționale, respectiv prin susținerea și extinderea formării inițiale și continue a profesorilor de limba română, precum și a profesorilor pentru educație timpurie și pentru învățământ primar care predau limba și literatura română sau comunicare în limba română. Implementarea și asigurarea integrală a surselor de finanțare a Programului național de susținere a învățării limbii și literaturii române, prin finanțarea de tabere de învățare, creare conținuturi digitale etc., în conformitate cu prevederile art.83 alin.(16)-(18) din Legea învățământului preuniversitar nr.198/2023;</w:t>
      </w:r>
    </w:p>
    <w:p w14:paraId="49EDCFDD"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Elaborarea unor manuale adaptate pentru predarea limbii române elevilor aparținând minorităților naționale, care să răspundă nevoilor specifice și să faciliteze învățarea eficientă a limbii.</w:t>
      </w:r>
    </w:p>
    <w:p w14:paraId="5CD17447"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Extinderea rețelei de școli-pilot pentru inovare și autonomie în educație</w:t>
      </w:r>
      <w:r>
        <w:rPr>
          <w:rFonts w:ascii="Times New Roman" w:hAnsi="Times New Roman" w:cs="Times New Roman"/>
          <w:b/>
          <w:bCs/>
          <w:sz w:val="24"/>
          <w:szCs w:val="24"/>
        </w:rPr>
        <w:t>:</w:t>
      </w:r>
    </w:p>
    <w:p w14:paraId="6A66AE38"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Extinderea rețelei de școli-pilot la nivel național</w:t>
      </w:r>
      <w:r>
        <w:rPr>
          <w:rFonts w:ascii="Times New Roman" w:hAnsi="Times New Roman" w:cs="Times New Roman"/>
          <w:sz w:val="24"/>
          <w:szCs w:val="24"/>
        </w:rPr>
        <w:t>,</w:t>
      </w:r>
      <w:r w:rsidRPr="008D00A1">
        <w:rPr>
          <w:rFonts w:ascii="Times New Roman" w:hAnsi="Times New Roman" w:cs="Times New Roman"/>
          <w:sz w:val="24"/>
          <w:szCs w:val="24"/>
        </w:rPr>
        <w:t xml:space="preserve"> pentru a implementa intervenții educaționale inovative, noi modele curriculare și de carieră didactică, modele noi de management descentralizat, cu scopul de a crește autonomia și performanța unităților de învățământ preuniversitar și de a asigura reziliența sistemului de educație.</w:t>
      </w:r>
    </w:p>
    <w:p w14:paraId="45D18CB3"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Îmbunătățirea serviciilor de consiliere și orientare școlară, pentru a sprijini elevii în alegerea parcursului educațional și profesional</w:t>
      </w:r>
      <w:r>
        <w:rPr>
          <w:rFonts w:ascii="Times New Roman" w:hAnsi="Times New Roman" w:cs="Times New Roman"/>
          <w:b/>
          <w:bCs/>
          <w:sz w:val="24"/>
          <w:szCs w:val="24"/>
        </w:rPr>
        <w:t>:</w:t>
      </w:r>
    </w:p>
    <w:p w14:paraId="130F95D5"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consilierii școlare și orientării în carieră pentru fiecare elev</w:t>
      </w:r>
      <w:r>
        <w:rPr>
          <w:rFonts w:ascii="Times New Roman" w:hAnsi="Times New Roman" w:cs="Times New Roman"/>
          <w:sz w:val="24"/>
          <w:szCs w:val="24"/>
        </w:rPr>
        <w:t>,</w:t>
      </w:r>
      <w:r w:rsidRPr="008D00A1">
        <w:rPr>
          <w:rFonts w:ascii="Times New Roman" w:hAnsi="Times New Roman" w:cs="Times New Roman"/>
          <w:sz w:val="24"/>
          <w:szCs w:val="24"/>
        </w:rPr>
        <w:t xml:space="preserve"> prin creșterea numărului de consilieri școlari, asigurarea accesului la instrumente de evaluare și orientare în carieră și digitalizarea portofoliului educațional. Creșterea numărului de elevi consiliați cu cel puțin 100.000 </w:t>
      </w:r>
      <w:r>
        <w:rPr>
          <w:rFonts w:ascii="Times New Roman" w:hAnsi="Times New Roman" w:cs="Times New Roman"/>
          <w:sz w:val="24"/>
          <w:szCs w:val="24"/>
        </w:rPr>
        <w:t xml:space="preserve">de </w:t>
      </w:r>
      <w:r w:rsidRPr="008D00A1">
        <w:rPr>
          <w:rFonts w:ascii="Times New Roman" w:hAnsi="Times New Roman" w:cs="Times New Roman"/>
          <w:sz w:val="24"/>
          <w:szCs w:val="24"/>
        </w:rPr>
        <w:t>elevi;</w:t>
      </w:r>
    </w:p>
    <w:p w14:paraId="57F3D655"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Colaborarea cu entități specializate care să sprijine școlile/universitățile în furnizarea unor servicii de consiliere și orientare de calitate;</w:t>
      </w:r>
    </w:p>
    <w:p w14:paraId="40725F6F"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părinților: consiliere și susținere pentru părinți în școală, garantarea cadrului de participare la deciziile școlilor, încurajarea acțiunilor părinți-profesori-elevi.</w:t>
      </w:r>
    </w:p>
    <w:p w14:paraId="3EC20FB5"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Performanță și acces în învățământul superior.</w:t>
      </w:r>
    </w:p>
    <w:p w14:paraId="35E1703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Promovarea eticii, integrității și a siguranței în mediul academic;</w:t>
      </w:r>
    </w:p>
    <w:p w14:paraId="2499CEAF"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Internaționalizarea învățământului superior în vederea creșterii calității educației și a cercetării;</w:t>
      </w:r>
    </w:p>
    <w:p w14:paraId="3B9AE2F8"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Alinierea învățământului superior la cerințele pieței muncii prin ruta completă duală;</w:t>
      </w:r>
    </w:p>
    <w:p w14:paraId="4002244D"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Aplicarea strictă a principiului „toleranță zero” în universități, pentru a preveni și combate orice formă de hărțuire, inclusiv hărțuire sexuală;</w:t>
      </w:r>
    </w:p>
    <w:p w14:paraId="2D37808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Continuarea îmbunătățirii politicilor de acces în învățământul superior și de a sprijini categoriile de elevi și studenți din grupurile subreprezentate/defavorizate prin programe de tipul „Primul student din familie”. Simplificarea procedurii de recunoaștere a studiilor realizate în străinătate sau în România pe curriculum străin pentru accesul la studiile universitare;</w:t>
      </w:r>
    </w:p>
    <w:p w14:paraId="4549A93C"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Promovarea parteneriatului public-privat și a </w:t>
      </w:r>
      <w:proofErr w:type="spellStart"/>
      <w:r w:rsidRPr="008D00A1">
        <w:rPr>
          <w:rFonts w:ascii="Times New Roman" w:hAnsi="Times New Roman" w:cs="Times New Roman"/>
          <w:sz w:val="24"/>
          <w:szCs w:val="24"/>
        </w:rPr>
        <w:t>co</w:t>
      </w:r>
      <w:proofErr w:type="spellEnd"/>
      <w:r w:rsidRPr="008D00A1">
        <w:rPr>
          <w:rFonts w:ascii="Times New Roman" w:hAnsi="Times New Roman" w:cs="Times New Roman"/>
          <w:sz w:val="24"/>
          <w:szCs w:val="24"/>
        </w:rPr>
        <w:t>-deciziei în orientarea politicilor educaționale</w:t>
      </w:r>
      <w:r>
        <w:rPr>
          <w:rFonts w:ascii="Times New Roman" w:hAnsi="Times New Roman" w:cs="Times New Roman"/>
          <w:sz w:val="24"/>
          <w:szCs w:val="24"/>
        </w:rPr>
        <w:t>,</w:t>
      </w:r>
      <w:r w:rsidRPr="008D00A1">
        <w:rPr>
          <w:rFonts w:ascii="Times New Roman" w:hAnsi="Times New Roman" w:cs="Times New Roman"/>
          <w:sz w:val="24"/>
          <w:szCs w:val="24"/>
        </w:rPr>
        <w:t xml:space="preserve"> prin colaborare autentică cu mediul de afaceri, inclusiv dezvoltarea de programe de licență și masterat în parteneriat, pentru a corela oferta educațională cu cerințele pieței muncii;</w:t>
      </w:r>
    </w:p>
    <w:p w14:paraId="35EE2A8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Menținerea mecanismului de finanțare al universităților bazat pe criterii de performanță;</w:t>
      </w:r>
    </w:p>
    <w:p w14:paraId="0CE16A30"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programelor universitare STEM.</w:t>
      </w:r>
    </w:p>
    <w:p w14:paraId="0368F1B8"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Consolidarea și dezvoltarea educației timpurii.</w:t>
      </w:r>
    </w:p>
    <w:p w14:paraId="6C0DCD79"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Construirea de creșe în zonele urbane și rurale pentru a satisface cererea tot mai mare de servicii pentru copii mici, alături de formarea și calificarea personalului necesar pentru asigurarea unei educații timpurii de calitate;</w:t>
      </w:r>
    </w:p>
    <w:p w14:paraId="68908C8C"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finanțării creșelor prin fonduri publice, investiții private și dezvoltarea parteneriatelor public-privat, pentru a extinde accesul la servicii de educație timpurie și îngrijire de calitate;</w:t>
      </w:r>
    </w:p>
    <w:p w14:paraId="0C6CBECA"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și operaționalizarea de servicii complementare de educație timpurie (grădinițe comunitare, ludoteci și/sau grupuri de joacă).</w:t>
      </w:r>
    </w:p>
    <w:p w14:paraId="25E233DD"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Simplificarea, debirocratizarea și digitalizarea sistemului de învățământ.</w:t>
      </w:r>
    </w:p>
    <w:p w14:paraId="71EC6D37"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Revizuirea proceselor administrative și de management în sistemul educațional și digitalizarea acestora pe criterii de eficiență și logică a proceselor;</w:t>
      </w:r>
    </w:p>
    <w:p w14:paraId="1626BF35"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Simplificarea proceselor administrative din managementul educațional și reducerea sarcinilor birocratice pentru cadrele didactice, astfel încât acestea să se poată concentra mai mult pe actul educațional și pe dezvoltarea profesională;</w:t>
      </w:r>
    </w:p>
    <w:p w14:paraId="67822134"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transparenței privind activitatea unităților de învățământ și a instituțiilor de învățământ superior;</w:t>
      </w:r>
    </w:p>
    <w:p w14:paraId="0640B6A3"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Diminuarea numărului de documente solicitate în activitatea didactică (fișe, procese verbale, rapoarte etc.);</w:t>
      </w:r>
    </w:p>
    <w:p w14:paraId="7BAB5085"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Reorganizarea inspectoratelor școlare conform legii în vigoare, în vederea eficientizării, descentralizării și debirocratizării activității de management școlar, precum și pentru un nivel de sprijin mai ridicat pentru școli. Creșterea atribuțiilor Consiliilor de Administrație a Școlilor;</w:t>
      </w:r>
    </w:p>
    <w:p w14:paraId="763CFF31" w14:textId="77777777" w:rsidR="00F3462E"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Reformarea și reorganizarea Agenției Române de Asigurare a Calității în Învățământul Preuniversitar (ARACIP)</w:t>
      </w:r>
      <w:r>
        <w:rPr>
          <w:rFonts w:ascii="Times New Roman" w:hAnsi="Times New Roman" w:cs="Times New Roman"/>
          <w:sz w:val="24"/>
          <w:szCs w:val="24"/>
        </w:rPr>
        <w:t>,</w:t>
      </w:r>
      <w:r w:rsidRPr="008D00A1">
        <w:rPr>
          <w:rFonts w:ascii="Times New Roman" w:hAnsi="Times New Roman" w:cs="Times New Roman"/>
          <w:sz w:val="24"/>
          <w:szCs w:val="24"/>
        </w:rPr>
        <w:t xml:space="preserve"> în sensul corelării activității de inspecție școlară și a evaluării calității.</w:t>
      </w:r>
    </w:p>
    <w:p w14:paraId="699B6361" w14:textId="77777777" w:rsidR="001D004E" w:rsidRDefault="001D004E" w:rsidP="001D004E">
      <w:pPr>
        <w:spacing w:after="0" w:line="240" w:lineRule="auto"/>
        <w:jc w:val="both"/>
        <w:rPr>
          <w:rFonts w:ascii="Times New Roman" w:hAnsi="Times New Roman" w:cs="Times New Roman"/>
          <w:b/>
          <w:bCs/>
          <w:sz w:val="24"/>
          <w:szCs w:val="24"/>
          <w:u w:val="single"/>
        </w:rPr>
      </w:pPr>
    </w:p>
    <w:p w14:paraId="6D86CDE4" w14:textId="63A91BC6" w:rsidR="00F3462E" w:rsidRDefault="001D004E" w:rsidP="001D004E">
      <w:pPr>
        <w:spacing w:after="0" w:line="240" w:lineRule="auto"/>
        <w:ind w:firstLine="708"/>
        <w:jc w:val="both"/>
        <w:rPr>
          <w:rFonts w:ascii="Times New Roman" w:hAnsi="Times New Roman" w:cs="Times New Roman"/>
          <w:b/>
          <w:bCs/>
          <w:sz w:val="24"/>
          <w:szCs w:val="24"/>
          <w:u w:val="single"/>
        </w:rPr>
      </w:pPr>
      <w:r w:rsidRPr="001D004E">
        <w:rPr>
          <w:rFonts w:ascii="Times New Roman" w:hAnsi="Times New Roman" w:cs="Times New Roman"/>
          <w:b/>
          <w:bCs/>
          <w:sz w:val="24"/>
          <w:szCs w:val="24"/>
          <w:u w:val="single"/>
        </w:rPr>
        <w:t>CERCETARE</w:t>
      </w:r>
    </w:p>
    <w:p w14:paraId="05FD353C" w14:textId="77777777" w:rsidR="001D004E" w:rsidRPr="001D004E" w:rsidRDefault="001D004E" w:rsidP="001D004E">
      <w:pPr>
        <w:spacing w:after="0" w:line="240" w:lineRule="auto"/>
        <w:jc w:val="both"/>
        <w:rPr>
          <w:rFonts w:ascii="Times New Roman" w:hAnsi="Times New Roman" w:cs="Times New Roman"/>
          <w:b/>
          <w:bCs/>
          <w:sz w:val="24"/>
          <w:szCs w:val="24"/>
          <w:u w:val="single"/>
        </w:rPr>
      </w:pPr>
    </w:p>
    <w:p w14:paraId="6795987D"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Susținerea de Parteneriate pentru Cercetare în sistem public-privat</w:t>
      </w:r>
      <w:r>
        <w:rPr>
          <w:rFonts w:ascii="Times New Roman" w:hAnsi="Times New Roman" w:cs="Times New Roman"/>
          <w:b/>
          <w:bCs/>
          <w:sz w:val="24"/>
          <w:szCs w:val="24"/>
        </w:rPr>
        <w:t>,</w:t>
      </w:r>
      <w:r w:rsidRPr="008D00A1">
        <w:rPr>
          <w:rFonts w:ascii="Times New Roman" w:hAnsi="Times New Roman" w:cs="Times New Roman"/>
          <w:b/>
          <w:bCs/>
          <w:sz w:val="24"/>
          <w:szCs w:val="24"/>
        </w:rPr>
        <w:t xml:space="preserve"> în vederea adresării unor provocări societale majore</w:t>
      </w:r>
      <w:r>
        <w:rPr>
          <w:rFonts w:ascii="Times New Roman" w:hAnsi="Times New Roman" w:cs="Times New Roman"/>
          <w:b/>
          <w:bCs/>
          <w:sz w:val="24"/>
          <w:szCs w:val="24"/>
        </w:rPr>
        <w:t>:</w:t>
      </w:r>
    </w:p>
    <w:p w14:paraId="7107EC9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1%</w:t>
      </w:r>
      <w:r>
        <w:rPr>
          <w:rFonts w:ascii="Times New Roman" w:hAnsi="Times New Roman" w:cs="Times New Roman"/>
          <w:sz w:val="24"/>
          <w:szCs w:val="24"/>
        </w:rPr>
        <w:t xml:space="preserve"> din</w:t>
      </w:r>
      <w:r w:rsidRPr="008D00A1">
        <w:rPr>
          <w:rFonts w:ascii="Times New Roman" w:hAnsi="Times New Roman" w:cs="Times New Roman"/>
          <w:sz w:val="24"/>
          <w:szCs w:val="24"/>
        </w:rPr>
        <w:t xml:space="preserve"> PIB pentru finanțarea dedicată cercetării. Vom urmări majorarea graduală a bugetului anual destinat cercetării pentru îndeplinirea obiectivelor prevăzute în Strategia Națională de Cercetare, Inovare și Specializare Inteligentă 2022</w:t>
      </w:r>
      <w:r>
        <w:rPr>
          <w:rFonts w:ascii="Times New Roman" w:hAnsi="Times New Roman" w:cs="Times New Roman"/>
          <w:sz w:val="24"/>
          <w:szCs w:val="24"/>
        </w:rPr>
        <w:t>-</w:t>
      </w:r>
      <w:r w:rsidRPr="008D00A1">
        <w:rPr>
          <w:rFonts w:ascii="Times New Roman" w:hAnsi="Times New Roman" w:cs="Times New Roman"/>
          <w:sz w:val="24"/>
          <w:szCs w:val="24"/>
        </w:rPr>
        <w:t>2027</w:t>
      </w:r>
      <w:r>
        <w:rPr>
          <w:rFonts w:ascii="Times New Roman" w:hAnsi="Times New Roman" w:cs="Times New Roman"/>
          <w:sz w:val="24"/>
          <w:szCs w:val="24"/>
        </w:rPr>
        <w:t>;</w:t>
      </w:r>
    </w:p>
    <w:p w14:paraId="580B6BDD"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Încurajarea activităților de cercetare și dezvoltare desfășurate în parteneriat, cu precădere între organizațiile de cercetare de drept public și întreprinderi și/sau autorități publice locale, cu scopul de a obține brevete aplicate în industrie și de a accelera transferul de la cunoașterea științifică la tehnologii cu impact </w:t>
      </w:r>
      <w:proofErr w:type="spellStart"/>
      <w:r w:rsidRPr="008D00A1">
        <w:rPr>
          <w:rFonts w:ascii="Times New Roman" w:hAnsi="Times New Roman" w:cs="Times New Roman"/>
          <w:sz w:val="24"/>
          <w:szCs w:val="24"/>
        </w:rPr>
        <w:t>socio</w:t>
      </w:r>
      <w:proofErr w:type="spellEnd"/>
      <w:r w:rsidRPr="008D00A1">
        <w:rPr>
          <w:rFonts w:ascii="Times New Roman" w:hAnsi="Times New Roman" w:cs="Times New Roman"/>
          <w:sz w:val="24"/>
          <w:szCs w:val="24"/>
        </w:rPr>
        <w:t xml:space="preserve">-economic, răspunzând </w:t>
      </w:r>
      <w:r>
        <w:rPr>
          <w:rFonts w:ascii="Times New Roman" w:hAnsi="Times New Roman" w:cs="Times New Roman"/>
          <w:sz w:val="24"/>
          <w:szCs w:val="24"/>
        </w:rPr>
        <w:t>î</w:t>
      </w:r>
      <w:r w:rsidRPr="008D00A1">
        <w:rPr>
          <w:rFonts w:ascii="Times New Roman" w:hAnsi="Times New Roman" w:cs="Times New Roman"/>
          <w:sz w:val="24"/>
          <w:szCs w:val="24"/>
        </w:rPr>
        <w:t>n principal provocărilor societale stabilite în Agenda Strategică de Cercetare a României inclusă în Strategia Națională de Cercetare, Inovare și Specializare Inteligentă 2022</w:t>
      </w:r>
      <w:r>
        <w:rPr>
          <w:rFonts w:ascii="Times New Roman" w:hAnsi="Times New Roman" w:cs="Times New Roman"/>
          <w:sz w:val="24"/>
          <w:szCs w:val="24"/>
        </w:rPr>
        <w:t>-</w:t>
      </w:r>
      <w:r w:rsidRPr="008D00A1">
        <w:rPr>
          <w:rFonts w:ascii="Times New Roman" w:hAnsi="Times New Roman" w:cs="Times New Roman"/>
          <w:sz w:val="24"/>
          <w:szCs w:val="24"/>
        </w:rPr>
        <w:t>2027;</w:t>
      </w:r>
    </w:p>
    <w:p w14:paraId="4935DA6C"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Punerea în aplicare a unor instrumente de finanțare din Planul Național de Cercetare, Dezvoltare și Inovare pentru a răspunde problemelor societății. Cercetarea va fi orientată către domeniile de cercetare conectate cu principalele provocări societale precum schimbări climatice, schimbări demografice, sănătate, bunăstare și incluziune socială, securitate, energie verde, digitalizare, tehnologii emergente și schimbări tehnologice;</w:t>
      </w:r>
    </w:p>
    <w:p w14:paraId="3209329C"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Susținerea de parteneriate între organizații de cercetare, în jurul unei agende comune de cercetare/concentrare tematică, pentru crearea unor poli instituționali de excelență care vor urmări extinderea infrastructurilor de cercetare existente și cercetarea efectivă asociate unei agende strategice stabilite în raport cu provocările societale. Vor fi </w:t>
      </w:r>
      <w:r w:rsidRPr="008D00A1">
        <w:rPr>
          <w:rFonts w:ascii="Times New Roman" w:hAnsi="Times New Roman" w:cs="Times New Roman"/>
          <w:sz w:val="24"/>
          <w:szCs w:val="24"/>
        </w:rPr>
        <w:lastRenderedPageBreak/>
        <w:t>sprijinite proiecte care să faciliteze transferul tehnologic și de cunoștințe pentru a asigura o transformarea economică inteligentă și sustenabilă a României;</w:t>
      </w:r>
    </w:p>
    <w:p w14:paraId="25E74831"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Urmărirea luării unor măsuri prin care să se sprijine inclusiv atragerea de resurse din străinătate</w:t>
      </w:r>
      <w:r>
        <w:rPr>
          <w:rFonts w:ascii="Times New Roman" w:hAnsi="Times New Roman" w:cs="Times New Roman"/>
          <w:sz w:val="24"/>
          <w:szCs w:val="24"/>
        </w:rPr>
        <w:t>,</w:t>
      </w:r>
      <w:r w:rsidRPr="008D00A1">
        <w:rPr>
          <w:rFonts w:ascii="Times New Roman" w:hAnsi="Times New Roman" w:cs="Times New Roman"/>
          <w:sz w:val="24"/>
          <w:szCs w:val="24"/>
        </w:rPr>
        <w:t xml:space="preserve"> prin participarea organizațiilor de cercetare la proiecte în sinergie cu acțiunile Orizont Europa și alte programe europene și internaționale;</w:t>
      </w:r>
    </w:p>
    <w:p w14:paraId="34C93826" w14:textId="78749704"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Finanțarea unor programe sectoriale de către ministerele de resort pentru a genera soluții la</w:t>
      </w:r>
      <w:r w:rsidR="00CF3491">
        <w:rPr>
          <w:rFonts w:ascii="Times New Roman" w:hAnsi="Times New Roman" w:cs="Times New Roman"/>
          <w:sz w:val="24"/>
          <w:szCs w:val="24"/>
        </w:rPr>
        <w:t xml:space="preserve"> probleme concrete identificate.</w:t>
      </w:r>
    </w:p>
    <w:p w14:paraId="77831D83"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 xml:space="preserve">Susținerea Cercetării de vârf în domenii strategice cu potențial de aplicabilitate </w:t>
      </w:r>
      <w:r>
        <w:rPr>
          <w:rFonts w:ascii="Times New Roman" w:hAnsi="Times New Roman" w:cs="Times New Roman"/>
          <w:b/>
          <w:bCs/>
          <w:sz w:val="24"/>
          <w:szCs w:val="24"/>
        </w:rPr>
        <w:t>î</w:t>
      </w:r>
      <w:r w:rsidRPr="008D00A1">
        <w:rPr>
          <w:rFonts w:ascii="Times New Roman" w:hAnsi="Times New Roman" w:cs="Times New Roman"/>
          <w:b/>
          <w:bCs/>
          <w:sz w:val="24"/>
          <w:szCs w:val="24"/>
        </w:rPr>
        <w:t>n economie</w:t>
      </w:r>
      <w:r>
        <w:rPr>
          <w:rFonts w:ascii="Times New Roman" w:hAnsi="Times New Roman" w:cs="Times New Roman"/>
          <w:b/>
          <w:bCs/>
          <w:sz w:val="24"/>
          <w:szCs w:val="24"/>
        </w:rPr>
        <w:t>:</w:t>
      </w:r>
    </w:p>
    <w:p w14:paraId="7C10112A"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Setarea, respectiv susținerea unor domenii strategice precum: inteligența artificială, securitatea cibernetică, tehnologiile cuantice, sistemele autonome, fizica laserilor</w:t>
      </w:r>
      <w:r>
        <w:rPr>
          <w:rFonts w:ascii="Times New Roman" w:hAnsi="Times New Roman" w:cs="Times New Roman"/>
          <w:sz w:val="24"/>
          <w:szCs w:val="24"/>
        </w:rPr>
        <w:t>,</w:t>
      </w:r>
      <w:r w:rsidRPr="008D00A1">
        <w:rPr>
          <w:rFonts w:ascii="Times New Roman" w:hAnsi="Times New Roman" w:cs="Times New Roman"/>
          <w:sz w:val="24"/>
          <w:szCs w:val="24"/>
        </w:rPr>
        <w:t xml:space="preserve"> plasmei și radiației, tratamentul cancerului, a bolilor cardiovasculare și a altor patologii grave, adaptarea la schimbările climatice, inclusiv reziliența agriculturii si a resurselor montane la schimbările climatice, tranziția verde și digitală și </w:t>
      </w:r>
      <w:proofErr w:type="spellStart"/>
      <w:r w:rsidRPr="008D00A1">
        <w:rPr>
          <w:rFonts w:ascii="Times New Roman" w:hAnsi="Times New Roman" w:cs="Times New Roman"/>
          <w:sz w:val="24"/>
          <w:szCs w:val="24"/>
        </w:rPr>
        <w:t>genomică</w:t>
      </w:r>
      <w:proofErr w:type="spellEnd"/>
      <w:r w:rsidRPr="008D00A1">
        <w:rPr>
          <w:rFonts w:ascii="Times New Roman" w:hAnsi="Times New Roman" w:cs="Times New Roman"/>
          <w:sz w:val="24"/>
          <w:szCs w:val="24"/>
        </w:rPr>
        <w:t>. În aceste domenii, dar lista va fi extinsă iterativ, vom susține cele mai performante organizații de cercetare din România să desfășoare activitate de cercetare de excelență, să se doteze cu infrastructură și să beneficieze de resursă umană înalt specializată, inclusiv să intre în consorții internaționale;</w:t>
      </w:r>
    </w:p>
    <w:p w14:paraId="0F6F6BBA"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Sprijinirea celor mai performante organizații din România în aceste demersuri strategice, prin stimularea colaborării între organizații de cercetare de drept public și privat, atât la nivel național, prin implementarea Legii </w:t>
      </w:r>
      <w:r>
        <w:rPr>
          <w:rFonts w:ascii="Times New Roman" w:hAnsi="Times New Roman" w:cs="Times New Roman"/>
          <w:sz w:val="24"/>
          <w:szCs w:val="24"/>
        </w:rPr>
        <w:t xml:space="preserve">nr. </w:t>
      </w:r>
      <w:r w:rsidRPr="008D00A1">
        <w:rPr>
          <w:rFonts w:ascii="Times New Roman" w:hAnsi="Times New Roman" w:cs="Times New Roman"/>
          <w:sz w:val="24"/>
          <w:szCs w:val="24"/>
        </w:rPr>
        <w:t>25/2023 în vederea reducerii fragmentării sistemului public de cercetare, cât și la nivel internațional; luarea de măsuri pentru a facilita transferul de cunoștințe și tehnologii de vârf, creșterea vizibilității științifice, dezvoltarea potențialului tehnologic, îmbunătățirea competitivității economiei naționale, precum și valorificarea și diseminarea rezultatelor cercetării în societate;</w:t>
      </w:r>
    </w:p>
    <w:p w14:paraId="40846E9A"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Susținerea în mod special a proiectului strategic ELI-NP și asigurarea îndeplinirii tuturor obiectivelor proiectelor strategice deja aprobate la finanțare prin Programul Creștere Inteligentă, Digitalizare și Instrumente Financiare (PCIDIF) și Programul Sănătate (PS) – componenta de cercetare, cu atât mai mult cu cât România a reușit îndeplinirea condiției favorizante „Buna Guvernanță a strategiei naționale și regionale de specializare inteligentă” care era necesară pentru aprobarea cererilor de rambursare din trei programe de coeziune - Programul Creștere Inteligentă, Digitalizare și Instrumente Financiare, cele opt Programe Regionale și Programul Sănătate; condiția favorizantă a fost considerată îndeplinită de către Comisia Europeană prin adresa COM C (2024) 5527 din 25 iulie 2024. Dintre programele prioritare menționăm, lista urmând a fi extinsă: HUB Român de Hidrogen și Noi Tehnologii; Platforma Națională de Tehnologii și Semiconductori; DANUBIUS-RI; ALFRED; HUB Român de Inteligență Artificială; Implementarea de soluții de cercetare de importanță strategică în domeniul medical: </w:t>
      </w:r>
      <w:proofErr w:type="spellStart"/>
      <w:r w:rsidRPr="008D00A1">
        <w:rPr>
          <w:rFonts w:ascii="Times New Roman" w:hAnsi="Times New Roman" w:cs="Times New Roman"/>
          <w:sz w:val="24"/>
          <w:szCs w:val="24"/>
        </w:rPr>
        <w:t>genomică</w:t>
      </w:r>
      <w:proofErr w:type="spellEnd"/>
      <w:r w:rsidRPr="008D00A1">
        <w:rPr>
          <w:rFonts w:ascii="Times New Roman" w:hAnsi="Times New Roman" w:cs="Times New Roman"/>
          <w:sz w:val="24"/>
          <w:szCs w:val="24"/>
        </w:rPr>
        <w:t>, boli netransmisibile, vaccinuri, seruri și alte medicamente biologice;</w:t>
      </w:r>
    </w:p>
    <w:p w14:paraId="3393CDFB"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Finalizarea evaluării organizațiilor de cercetare în anul 2025</w:t>
      </w:r>
      <w:r>
        <w:rPr>
          <w:rFonts w:ascii="Times New Roman" w:hAnsi="Times New Roman" w:cs="Times New Roman"/>
          <w:sz w:val="24"/>
          <w:szCs w:val="24"/>
        </w:rPr>
        <w:t>,</w:t>
      </w:r>
      <w:r w:rsidRPr="008D00A1">
        <w:rPr>
          <w:rFonts w:ascii="Times New Roman" w:hAnsi="Times New Roman" w:cs="Times New Roman"/>
          <w:sz w:val="24"/>
          <w:szCs w:val="24"/>
        </w:rPr>
        <w:t xml:space="preserve"> în acord cu principiile stabilite prin normele de aplicare ale Legii nr.</w:t>
      </w:r>
      <w:r>
        <w:rPr>
          <w:rFonts w:ascii="Times New Roman" w:hAnsi="Times New Roman" w:cs="Times New Roman"/>
          <w:sz w:val="24"/>
          <w:szCs w:val="24"/>
        </w:rPr>
        <w:t xml:space="preserve"> </w:t>
      </w:r>
      <w:r w:rsidRPr="008D00A1">
        <w:rPr>
          <w:rFonts w:ascii="Times New Roman" w:hAnsi="Times New Roman" w:cs="Times New Roman"/>
          <w:sz w:val="24"/>
          <w:szCs w:val="24"/>
        </w:rPr>
        <w:t>25/2023 aprobate prin HG 138/2024 și eficientizarea activității acestora în acord cu rezultatele evaluării; în cazul unei organizații de cercetare care se va integra voluntar, patrimoniul acesteia în integralitatea lui nu va putea fi deturnat spre altă destinație decât continuarea activității de cercetare;</w:t>
      </w:r>
    </w:p>
    <w:p w14:paraId="4851ED53"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Finanțarea suplimentară a organizațiilor de cercetare direct proporțional cu performanțele academice obținute, în urma evaluării realizate în baza Legii nr.</w:t>
      </w:r>
      <w:r>
        <w:rPr>
          <w:rFonts w:ascii="Times New Roman" w:hAnsi="Times New Roman" w:cs="Times New Roman"/>
          <w:sz w:val="24"/>
          <w:szCs w:val="24"/>
        </w:rPr>
        <w:t xml:space="preserve"> </w:t>
      </w:r>
      <w:r w:rsidRPr="008D00A1">
        <w:rPr>
          <w:rFonts w:ascii="Times New Roman" w:hAnsi="Times New Roman" w:cs="Times New Roman"/>
          <w:sz w:val="24"/>
          <w:szCs w:val="24"/>
        </w:rPr>
        <w:t>25/2023 și lansarea unor programe de finanțare instituțională în sistem competitiv accesibile tuturor universităților și institutelor de cercetare;</w:t>
      </w:r>
    </w:p>
    <w:p w14:paraId="0A0A6C83"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Participarea activă a R</w:t>
      </w:r>
      <w:r>
        <w:rPr>
          <w:rFonts w:ascii="Times New Roman" w:hAnsi="Times New Roman" w:cs="Times New Roman"/>
          <w:sz w:val="24"/>
          <w:szCs w:val="24"/>
        </w:rPr>
        <w:t>omâniei</w:t>
      </w:r>
      <w:r w:rsidRPr="008D00A1">
        <w:rPr>
          <w:rFonts w:ascii="Times New Roman" w:hAnsi="Times New Roman" w:cs="Times New Roman"/>
          <w:sz w:val="24"/>
          <w:szCs w:val="24"/>
        </w:rPr>
        <w:t xml:space="preserve"> la proiectarea viitoarelor proiecte importante de interes comun european (IPCEI):</w:t>
      </w:r>
    </w:p>
    <w:p w14:paraId="4CF18B85" w14:textId="77777777"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Materiale avansate circulare pentru tehnologii avansate;</w:t>
      </w:r>
    </w:p>
    <w:p w14:paraId="6982546A" w14:textId="77777777"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⁠Inteligență artificială;</w:t>
      </w:r>
    </w:p>
    <w:p w14:paraId="47ED6450" w14:textId="77777777"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Tehnologii pentru semiconductori avansați;</w:t>
      </w:r>
    </w:p>
    <w:p w14:paraId="792E29ED" w14:textId="77777777"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 xml:space="preserve">⁠Infrastructură și servicii </w:t>
      </w:r>
      <w:proofErr w:type="spellStart"/>
      <w:r w:rsidRPr="008D00A1">
        <w:rPr>
          <w:rFonts w:ascii="Times New Roman" w:hAnsi="Times New Roman" w:cs="Times New Roman"/>
          <w:sz w:val="24"/>
          <w:szCs w:val="24"/>
        </w:rPr>
        <w:t>Edge</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Computing</w:t>
      </w:r>
      <w:proofErr w:type="spellEnd"/>
      <w:r w:rsidRPr="008D00A1">
        <w:rPr>
          <w:rFonts w:ascii="Times New Roman" w:hAnsi="Times New Roman" w:cs="Times New Roman"/>
          <w:sz w:val="24"/>
          <w:szCs w:val="24"/>
        </w:rPr>
        <w:t>;</w:t>
      </w:r>
    </w:p>
    <w:p w14:paraId="7B0B5345" w14:textId="77777777"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Medicamente critice.</w:t>
      </w:r>
    </w:p>
    <w:p w14:paraId="7C8666BD" w14:textId="77777777" w:rsidR="00F3462E" w:rsidRPr="008D00A1" w:rsidRDefault="00F3462E" w:rsidP="007E1F15">
      <w:pPr>
        <w:pStyle w:val="ListParagraph"/>
        <w:numPr>
          <w:ilvl w:val="0"/>
          <w:numId w:val="2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w:t>
      </w:r>
    </w:p>
    <w:p w14:paraId="4B20576C" w14:textId="124EDEBD"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Finanțare din bugetul de stat, cel puțin 600 milioane</w:t>
      </w:r>
      <w:r>
        <w:rPr>
          <w:rFonts w:ascii="Times New Roman" w:hAnsi="Times New Roman" w:cs="Times New Roman"/>
          <w:sz w:val="24"/>
          <w:szCs w:val="24"/>
        </w:rPr>
        <w:t xml:space="preserve"> de</w:t>
      </w:r>
      <w:r w:rsidRPr="008D00A1">
        <w:rPr>
          <w:rFonts w:ascii="Times New Roman" w:hAnsi="Times New Roman" w:cs="Times New Roman"/>
          <w:sz w:val="24"/>
          <w:szCs w:val="24"/>
        </w:rPr>
        <w:t xml:space="preserve"> euro;</w:t>
      </w:r>
    </w:p>
    <w:p w14:paraId="32C6A054" w14:textId="77777777" w:rsidR="00F3462E" w:rsidRPr="008D00A1" w:rsidRDefault="00F3462E" w:rsidP="007E1F15">
      <w:pPr>
        <w:pStyle w:val="ListParagraph"/>
        <w:numPr>
          <w:ilvl w:val="1"/>
          <w:numId w:val="10"/>
        </w:numPr>
        <w:spacing w:after="0" w:line="240" w:lineRule="auto"/>
        <w:ind w:left="851" w:hanging="425"/>
        <w:jc w:val="both"/>
        <w:rPr>
          <w:rFonts w:ascii="Times New Roman" w:hAnsi="Times New Roman" w:cs="Times New Roman"/>
          <w:sz w:val="24"/>
          <w:szCs w:val="24"/>
        </w:rPr>
      </w:pPr>
      <w:r w:rsidRPr="008D00A1">
        <w:rPr>
          <w:rFonts w:ascii="Times New Roman" w:hAnsi="Times New Roman" w:cs="Times New Roman"/>
          <w:sz w:val="24"/>
          <w:szCs w:val="24"/>
        </w:rPr>
        <w:t>Finanțare din fonduri europene: PCIDIF (Acțiunile 1.2 și 1.3) și PS.</w:t>
      </w:r>
    </w:p>
    <w:p w14:paraId="1A59B843"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România, Hub Regional de Cercetare și Inovare.</w:t>
      </w:r>
    </w:p>
    <w:p w14:paraId="7EFE9DD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Dezvoltarea </w:t>
      </w:r>
      <w:proofErr w:type="spellStart"/>
      <w:r w:rsidRPr="008D00A1">
        <w:rPr>
          <w:rFonts w:ascii="Times New Roman" w:hAnsi="Times New Roman" w:cs="Times New Roman"/>
          <w:sz w:val="24"/>
          <w:szCs w:val="24"/>
        </w:rPr>
        <w:t>RoInovare</w:t>
      </w:r>
      <w:proofErr w:type="spellEnd"/>
      <w:r w:rsidRPr="008D00A1">
        <w:rPr>
          <w:rFonts w:ascii="Times New Roman" w:hAnsi="Times New Roman" w:cs="Times New Roman"/>
          <w:sz w:val="24"/>
          <w:szCs w:val="24"/>
        </w:rPr>
        <w:t xml:space="preserve"> – o platformă națională pentru inovare care va administra un Fond pentru transfer tehnologic și inovare alimentat inclusiv cu fonduri private și care urmează să acorde granturi IMM-urilor care dezvoltă inovație </w:t>
      </w:r>
      <w:proofErr w:type="spellStart"/>
      <w:r w:rsidRPr="008D00A1">
        <w:rPr>
          <w:rFonts w:ascii="Times New Roman" w:hAnsi="Times New Roman" w:cs="Times New Roman"/>
          <w:sz w:val="24"/>
          <w:szCs w:val="24"/>
        </w:rPr>
        <w:t>deep-tech</w:t>
      </w:r>
      <w:proofErr w:type="spellEnd"/>
      <w:r w:rsidRPr="008D00A1">
        <w:rPr>
          <w:rFonts w:ascii="Times New Roman" w:hAnsi="Times New Roman" w:cs="Times New Roman"/>
          <w:sz w:val="24"/>
          <w:szCs w:val="24"/>
        </w:rPr>
        <w:t xml:space="preserve"> și care colaborează cu o entitate de cercetare, finanțarea derulându-se etapizat, proporțional cu gradul de dezvoltare al întreprinderii;</w:t>
      </w:r>
    </w:p>
    <w:p w14:paraId="08F9D6C3"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parteneriatelor pentru inovare, între mediul privat și sistemul național de cercetare și, între sistemul civil și cel militar, astfel încât cele mai importante rezultate științifice să fie transferate cu prioritate către mediul economic, având programele de accelerare/incubare ca prim pas;</w:t>
      </w:r>
    </w:p>
    <w:p w14:paraId="73B0BD58"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marilor companii să își înființeze divizii de cercetare și dezvoltare R&amp;D în România, prin următoarele tipuri de facilități fiscale: creșterea deducerii cheltuielilor de cercetare din impozitul pe profit la 150%, în 3 ani, și la 200%, în 5 ani; acordarea unui credit fiscal pentru investiții în cercetare, în valoare de până la 30% din cheltuielile eligibile; garanții pentru credite de cercetare;</w:t>
      </w:r>
    </w:p>
    <w:p w14:paraId="5E5CD63F"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Creșterea numărului de companii internaționale care își deschid centre de cercetare și dezvoltare (R&amp;D) și inovare în România, prin oferirea de stimulente și promovarea țării ca un mediu atractiv, stabil și competitiv din punct de vedere economic, dar și prin încurajarea parteneriatelor dintre acestea și autoritățile si instituțiile publice;</w:t>
      </w:r>
    </w:p>
    <w:p w14:paraId="2A9423B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Înființarea unor programe care să sprijine colaborarea dintre universități/institute naționale de cercetare-dezvoltare, institutele Academie</w:t>
      </w:r>
      <w:r>
        <w:rPr>
          <w:rFonts w:ascii="Times New Roman" w:hAnsi="Times New Roman" w:cs="Times New Roman"/>
          <w:sz w:val="24"/>
          <w:szCs w:val="24"/>
        </w:rPr>
        <w:t>i</w:t>
      </w:r>
      <w:r w:rsidRPr="008D00A1">
        <w:rPr>
          <w:rFonts w:ascii="Times New Roman" w:hAnsi="Times New Roman" w:cs="Times New Roman"/>
          <w:sz w:val="24"/>
          <w:szCs w:val="24"/>
        </w:rPr>
        <w:t xml:space="preserve"> Române, institutele academiilor de ramură și companii din industrie pentru dezvoltarea de tehnologii inovatoare, cu potențial de comercializare, inclusiv a unor programe care să asigure transferul de cunoștințe inclusiv transfer tehnologic către fermieri. Programele vor susține cercetările academice și vor facilita transferul tehnologic către industrie și agricultură, oferind sprijin financiar și consiliere atât pentru fazele de cercetare timpurii (TRL 4-5), cât și pentru cele avansate (TRL 6-7)</w:t>
      </w:r>
      <w:r>
        <w:rPr>
          <w:rFonts w:ascii="Times New Roman" w:hAnsi="Times New Roman" w:cs="Times New Roman"/>
          <w:sz w:val="24"/>
          <w:szCs w:val="24"/>
        </w:rPr>
        <w:t>.</w:t>
      </w:r>
    </w:p>
    <w:p w14:paraId="464BA18D" w14:textId="77777777" w:rsidR="00F3462E" w:rsidRPr="00070EBC"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070EBC">
        <w:rPr>
          <w:rFonts w:ascii="Times New Roman" w:hAnsi="Times New Roman" w:cs="Times New Roman"/>
          <w:b/>
          <w:bCs/>
          <w:sz w:val="24"/>
          <w:szCs w:val="24"/>
        </w:rPr>
        <w:t>Creșterea competitivității prin asigurarea unei finanțări predictibile a cercetării și evidențierea rezultatelor cercetării.</w:t>
      </w:r>
    </w:p>
    <w:p w14:paraId="5E81803A"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Generarea unui calendar multianual de lansare a competițiilor de proiecte de cercetare și monitorizarea evoluției și a impactului acestora pe termen mediu și lung;</w:t>
      </w:r>
    </w:p>
    <w:p w14:paraId="2921216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unor bugete multianuale pentru competițiile de proiecte de cercetare ce urmează a fi finanțate din fonduri publice;</w:t>
      </w:r>
    </w:p>
    <w:p w14:paraId="770AB78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Analizarea competițiilor care au produs rezultate cu puternic impact economic și societal, și generarea unei ciclicități a acestora, dar și analizarea investițiilor în competiții sau infrastructură care au eșuat;</w:t>
      </w:r>
    </w:p>
    <w:p w14:paraId="712F3A03"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Generarea unor baze de date care să conțină cele mai importante rezultate obținute în cadrul procesului de cercetare și care să poată fi utilizate la scară largă în societate, cu protejarea drepturilor de proprietate intelectuală;</w:t>
      </w:r>
    </w:p>
    <w:p w14:paraId="3BD1770E"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conceptului de open-</w:t>
      </w:r>
      <w:proofErr w:type="spellStart"/>
      <w:r w:rsidRPr="008D00A1">
        <w:rPr>
          <w:rFonts w:ascii="Times New Roman" w:hAnsi="Times New Roman" w:cs="Times New Roman"/>
          <w:sz w:val="24"/>
          <w:szCs w:val="24"/>
        </w:rPr>
        <w:t>science</w:t>
      </w:r>
      <w:proofErr w:type="spellEnd"/>
      <w:r w:rsidRPr="008D00A1">
        <w:rPr>
          <w:rFonts w:ascii="Times New Roman" w:hAnsi="Times New Roman" w:cs="Times New Roman"/>
          <w:sz w:val="24"/>
          <w:szCs w:val="24"/>
        </w:rPr>
        <w:t xml:space="preserve"> doar în raport cu standarde înalte de calitate cu privire la jurnalele unde pot fi plătite taxele de publicare pentru lucrările științifice;</w:t>
      </w:r>
    </w:p>
    <w:p w14:paraId="6DD13890"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 xml:space="preserve">Surse de finanțare: Finanțare din bugetul de stat: multianual pe bugetul aprobat al Planului Național de Cercetare, Dezvoltare și Inovare. </w:t>
      </w:r>
    </w:p>
    <w:p w14:paraId="0DDB516F"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Dezvoltarea competențelor în știință, tehnologie, inginerie și matematică – STIM.</w:t>
      </w:r>
    </w:p>
    <w:p w14:paraId="31CFC60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Alocarea a minimum 400 de milioane de euro pentru formarea de specialiști în domeniile STIM, formarea cadrelor didactice, accesul la resurse educaționale, laboratoare, echipamente, parteneriate între companii de tehnologie și universități, inclusiv laboratoare mobile pentru zonele defavorizate;</w:t>
      </w:r>
    </w:p>
    <w:p w14:paraId="0AEC9E9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cercetării fundamentale în domeniul științelor exacte prin operaționalizarea unui spectru larg de instrumente din Planul National de Cercetare, Dezvoltare și Inovare dedicat proiectelor de cercetare fundamentală și exploratorie și de stimulare a resursei umane;</w:t>
      </w:r>
    </w:p>
    <w:p w14:paraId="328CA221"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Finanțarea a diverse programe de mobilități</w:t>
      </w:r>
      <w:r>
        <w:rPr>
          <w:rFonts w:ascii="Times New Roman" w:hAnsi="Times New Roman" w:cs="Times New Roman"/>
          <w:sz w:val="24"/>
          <w:szCs w:val="24"/>
        </w:rPr>
        <w:t>,</w:t>
      </w:r>
      <w:r w:rsidRPr="008D00A1">
        <w:rPr>
          <w:rFonts w:ascii="Times New Roman" w:hAnsi="Times New Roman" w:cs="Times New Roman"/>
          <w:sz w:val="24"/>
          <w:szCs w:val="24"/>
        </w:rPr>
        <w:t xml:space="preserve"> prin care tinerii cercetători în domeniul științelor exacte vor putea avea acces la infrastructură inexistentă în România sau vor putea face stadii de cercetare în organizații de cercetare performante din străinătate. Se va urmări crearea unui cadru favorabil pentru schimbul de experiență între tinerii cercetători români din diaspora și cei din țară, cu scopul de a întări colaborarea și parteneriatele dintre aceștia;</w:t>
      </w:r>
    </w:p>
    <w:p w14:paraId="5834AA52"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tinerilor cercetători în domeniul științelor exacte care, după stabilirea unui program de cercetare independent și obținerea unor rezultate remarcabile în domeniul lor, urmăresc să activeze în România și să își creeze sau să își consolideze o echipă de cercetare;</w:t>
      </w:r>
    </w:p>
    <w:p w14:paraId="7776FFED"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Majorarea graduală a bugetului anual destinat cercetării pentru îndeplinirea obiectivelor prevăzute în Strategia Națională de Cercetare, Inovare și Specializare Inteligentă 2022 – 2027;</w:t>
      </w:r>
    </w:p>
    <w:p w14:paraId="2B4515C5"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concentrărilor academice metropolitane – universități/institute – care, (1) prin misiuni diferențiate să susțină eficient dezvoltare națională, regională și locală, (2) să intre în ecosisteme performante de inovație și (3) să poziționeze mai bine țara în analizele și clasamentele academice internaționale</w:t>
      </w:r>
      <w:r>
        <w:rPr>
          <w:rFonts w:ascii="Times New Roman" w:hAnsi="Times New Roman" w:cs="Times New Roman"/>
          <w:sz w:val="24"/>
          <w:szCs w:val="24"/>
        </w:rPr>
        <w:t>.</w:t>
      </w:r>
    </w:p>
    <w:p w14:paraId="643D56C9"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Susținerea cercetării fundamentale și de frontieră.</w:t>
      </w:r>
    </w:p>
    <w:p w14:paraId="2037428D"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Derularea de multiple competiții de proiecte de cercetare, cu precădere prin Planul Național de Cercetare, Dezvoltare și Inovare care se adresează cercetătorilor de excelență, implicați în activități de cercetare complementare, care, prin colaborare, pot demonstra ambiția, interdisciplinaritatea, aplicabilitatea și fezabilitatea propunerii lor științifice;</w:t>
      </w:r>
    </w:p>
    <w:p w14:paraId="0300D36C"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Urmărirea obținerii unor progrese semnificative la frontierele cunoașterii, prin dezvoltarea unor noi direcții de cercetare și utilizarea creativă a modelelor, teoriilor și metodelor deja existente, abordând în mod integrat o clasă complexă de probleme;</w:t>
      </w:r>
    </w:p>
    <w:p w14:paraId="51BB928D"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Acordarea de fonduri publice Academiei Române</w:t>
      </w:r>
      <w:r>
        <w:rPr>
          <w:rFonts w:ascii="Times New Roman" w:hAnsi="Times New Roman" w:cs="Times New Roman"/>
          <w:sz w:val="24"/>
          <w:szCs w:val="24"/>
        </w:rPr>
        <w:t>,</w:t>
      </w:r>
      <w:r w:rsidRPr="008D00A1">
        <w:rPr>
          <w:rFonts w:ascii="Times New Roman" w:hAnsi="Times New Roman" w:cs="Times New Roman"/>
          <w:sz w:val="24"/>
          <w:szCs w:val="24"/>
        </w:rPr>
        <w:t xml:space="preserve"> pentru a conduce competiții de proiecte de cercetare (competiții de granturi) în sistem competițional în domeniul cercetării fundamentale.</w:t>
      </w:r>
    </w:p>
    <w:p w14:paraId="17FDF0E0"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 xml:space="preserve">Domeniul prioritar științe </w:t>
      </w:r>
      <w:proofErr w:type="spellStart"/>
      <w:r w:rsidRPr="008D00A1">
        <w:rPr>
          <w:rFonts w:ascii="Times New Roman" w:hAnsi="Times New Roman" w:cs="Times New Roman"/>
          <w:b/>
          <w:bCs/>
          <w:sz w:val="24"/>
          <w:szCs w:val="24"/>
        </w:rPr>
        <w:t>socio</w:t>
      </w:r>
      <w:proofErr w:type="spellEnd"/>
      <w:r w:rsidRPr="008D00A1">
        <w:rPr>
          <w:rFonts w:ascii="Times New Roman" w:hAnsi="Times New Roman" w:cs="Times New Roman"/>
          <w:b/>
          <w:bCs/>
          <w:sz w:val="24"/>
          <w:szCs w:val="24"/>
        </w:rPr>
        <w:t>-umane.</w:t>
      </w:r>
    </w:p>
    <w:p w14:paraId="040E8C62"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Susținerea colaborărilor dintre universități și institutele Academiei Române în vederea obținerii unor rezultate semnificative în domeniul </w:t>
      </w:r>
      <w:proofErr w:type="spellStart"/>
      <w:r w:rsidRPr="008D00A1">
        <w:rPr>
          <w:rFonts w:ascii="Times New Roman" w:hAnsi="Times New Roman" w:cs="Times New Roman"/>
          <w:sz w:val="24"/>
          <w:szCs w:val="24"/>
        </w:rPr>
        <w:t>socio</w:t>
      </w:r>
      <w:proofErr w:type="spellEnd"/>
      <w:r w:rsidRPr="008D00A1">
        <w:rPr>
          <w:rFonts w:ascii="Times New Roman" w:hAnsi="Times New Roman" w:cs="Times New Roman"/>
          <w:sz w:val="24"/>
          <w:szCs w:val="24"/>
        </w:rPr>
        <w:t>-uman, cu accent pe schimbările societale cu impact major asupra democrației;</w:t>
      </w:r>
    </w:p>
    <w:p w14:paraId="3D2C3842"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Susținerea independentă și/sau într-un cadru multidisciplinar a științelor </w:t>
      </w:r>
      <w:proofErr w:type="spellStart"/>
      <w:r w:rsidRPr="008D00A1">
        <w:rPr>
          <w:rFonts w:ascii="Times New Roman" w:hAnsi="Times New Roman" w:cs="Times New Roman"/>
          <w:sz w:val="24"/>
          <w:szCs w:val="24"/>
        </w:rPr>
        <w:t>socio</w:t>
      </w:r>
      <w:proofErr w:type="spellEnd"/>
      <w:r w:rsidRPr="008D00A1">
        <w:rPr>
          <w:rFonts w:ascii="Times New Roman" w:hAnsi="Times New Roman" w:cs="Times New Roman"/>
          <w:sz w:val="24"/>
          <w:szCs w:val="24"/>
        </w:rPr>
        <w:t xml:space="preserve">-umane din universități, luând </w:t>
      </w:r>
      <w:r>
        <w:rPr>
          <w:rFonts w:ascii="Times New Roman" w:hAnsi="Times New Roman" w:cs="Times New Roman"/>
          <w:sz w:val="24"/>
          <w:szCs w:val="24"/>
        </w:rPr>
        <w:t>î</w:t>
      </w:r>
      <w:r w:rsidRPr="008D00A1">
        <w:rPr>
          <w:rFonts w:ascii="Times New Roman" w:hAnsi="Times New Roman" w:cs="Times New Roman"/>
          <w:sz w:val="24"/>
          <w:szCs w:val="24"/>
        </w:rPr>
        <w:t xml:space="preserve">n considerare provocările </w:t>
      </w:r>
      <w:proofErr w:type="spellStart"/>
      <w:r w:rsidRPr="008D00A1">
        <w:rPr>
          <w:rFonts w:ascii="Times New Roman" w:hAnsi="Times New Roman" w:cs="Times New Roman"/>
          <w:sz w:val="24"/>
          <w:szCs w:val="24"/>
        </w:rPr>
        <w:t>socio</w:t>
      </w:r>
      <w:proofErr w:type="spellEnd"/>
      <w:r w:rsidRPr="008D00A1">
        <w:rPr>
          <w:rFonts w:ascii="Times New Roman" w:hAnsi="Times New Roman" w:cs="Times New Roman"/>
          <w:sz w:val="24"/>
          <w:szCs w:val="24"/>
        </w:rPr>
        <w:t>-culturale complexe ale lumii de astăzi, inclusiv polarizări cu potențial rol în conflicte sociale, războaie, manipulări sociale și aspecte privind rolul democrației în societățile contemporane;</w:t>
      </w:r>
    </w:p>
    <w:p w14:paraId="64771FB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Dezvoltarea competențelor și formarea de specialiști în domeniile artelor și științelor </w:t>
      </w:r>
      <w:proofErr w:type="spellStart"/>
      <w:r w:rsidRPr="008D00A1">
        <w:rPr>
          <w:rFonts w:ascii="Times New Roman" w:hAnsi="Times New Roman" w:cs="Times New Roman"/>
          <w:sz w:val="24"/>
          <w:szCs w:val="24"/>
        </w:rPr>
        <w:t>socio</w:t>
      </w:r>
      <w:proofErr w:type="spellEnd"/>
      <w:r w:rsidRPr="008D00A1">
        <w:rPr>
          <w:rFonts w:ascii="Times New Roman" w:hAnsi="Times New Roman" w:cs="Times New Roman"/>
          <w:sz w:val="24"/>
          <w:szCs w:val="24"/>
        </w:rPr>
        <w:t>-umane, formarea cadrelor didactice și accesul la resurse educaționale;</w:t>
      </w:r>
    </w:p>
    <w:p w14:paraId="49083387"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 xml:space="preserve">Finanțarea a diverse programe de mobilități și schimburi de experiență între cercetători români din diaspora și cei din țară, cu scopul de a întări colaborarea și parteneriatele dintre aceștia în domeniul științelor </w:t>
      </w:r>
      <w:proofErr w:type="spellStart"/>
      <w:r w:rsidRPr="008D00A1">
        <w:rPr>
          <w:rFonts w:ascii="Times New Roman" w:hAnsi="Times New Roman" w:cs="Times New Roman"/>
          <w:sz w:val="24"/>
          <w:szCs w:val="24"/>
        </w:rPr>
        <w:t>socio</w:t>
      </w:r>
      <w:proofErr w:type="spellEnd"/>
      <w:r w:rsidRPr="008D00A1">
        <w:rPr>
          <w:rFonts w:ascii="Times New Roman" w:hAnsi="Times New Roman" w:cs="Times New Roman"/>
          <w:sz w:val="24"/>
          <w:szCs w:val="24"/>
        </w:rPr>
        <w:t>-umane.</w:t>
      </w:r>
    </w:p>
    <w:p w14:paraId="50284B72"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Domeniul prioritar agricultură.</w:t>
      </w:r>
    </w:p>
    <w:p w14:paraId="34E34209"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Urmărirea colaborărilor dintre universități </w:t>
      </w:r>
      <w:r>
        <w:rPr>
          <w:rFonts w:ascii="Times New Roman" w:hAnsi="Times New Roman" w:cs="Times New Roman"/>
          <w:sz w:val="24"/>
          <w:szCs w:val="24"/>
        </w:rPr>
        <w:t>ș</w:t>
      </w:r>
      <w:r w:rsidRPr="008D00A1">
        <w:rPr>
          <w:rFonts w:ascii="Times New Roman" w:hAnsi="Times New Roman" w:cs="Times New Roman"/>
          <w:sz w:val="24"/>
          <w:szCs w:val="24"/>
        </w:rPr>
        <w:t xml:space="preserve">i institutele Academiei Române și Academia de </w:t>
      </w:r>
      <w:proofErr w:type="spellStart"/>
      <w:r w:rsidRPr="008D00A1">
        <w:rPr>
          <w:rFonts w:ascii="Times New Roman" w:hAnsi="Times New Roman" w:cs="Times New Roman"/>
          <w:sz w:val="24"/>
          <w:szCs w:val="24"/>
        </w:rPr>
        <w:t>Ştiinţe</w:t>
      </w:r>
      <w:proofErr w:type="spellEnd"/>
      <w:r w:rsidRPr="008D00A1">
        <w:rPr>
          <w:rFonts w:ascii="Times New Roman" w:hAnsi="Times New Roman" w:cs="Times New Roman"/>
          <w:sz w:val="24"/>
          <w:szCs w:val="24"/>
        </w:rPr>
        <w:t xml:space="preserve"> Agricole </w:t>
      </w:r>
      <w:proofErr w:type="spellStart"/>
      <w:r w:rsidRPr="008D00A1">
        <w:rPr>
          <w:rFonts w:ascii="Times New Roman" w:hAnsi="Times New Roman" w:cs="Times New Roman"/>
          <w:sz w:val="24"/>
          <w:szCs w:val="24"/>
        </w:rPr>
        <w:t>şi</w:t>
      </w:r>
      <w:proofErr w:type="spellEnd"/>
      <w:r w:rsidRPr="008D00A1">
        <w:rPr>
          <w:rFonts w:ascii="Times New Roman" w:hAnsi="Times New Roman" w:cs="Times New Roman"/>
          <w:sz w:val="24"/>
          <w:szCs w:val="24"/>
        </w:rPr>
        <w:t xml:space="preserve"> Silvice "Gheorghe Ionescu-</w:t>
      </w:r>
      <w:proofErr w:type="spellStart"/>
      <w:r w:rsidRPr="008D00A1">
        <w:rPr>
          <w:rFonts w:ascii="Times New Roman" w:hAnsi="Times New Roman" w:cs="Times New Roman"/>
          <w:sz w:val="24"/>
          <w:szCs w:val="24"/>
        </w:rPr>
        <w:t>Şişeşti</w:t>
      </w:r>
      <w:proofErr w:type="spellEnd"/>
      <w:r w:rsidRPr="008D00A1">
        <w:rPr>
          <w:rFonts w:ascii="Times New Roman" w:hAnsi="Times New Roman" w:cs="Times New Roman"/>
          <w:sz w:val="24"/>
          <w:szCs w:val="24"/>
        </w:rPr>
        <w:t>" (A.S.A.S.)</w:t>
      </w:r>
      <w:r>
        <w:rPr>
          <w:rFonts w:ascii="Times New Roman" w:hAnsi="Times New Roman" w:cs="Times New Roman"/>
          <w:sz w:val="24"/>
          <w:szCs w:val="24"/>
        </w:rPr>
        <w:t>,</w:t>
      </w:r>
      <w:r w:rsidRPr="008D00A1">
        <w:rPr>
          <w:rFonts w:ascii="Times New Roman" w:hAnsi="Times New Roman" w:cs="Times New Roman"/>
          <w:sz w:val="24"/>
          <w:szCs w:val="24"/>
        </w:rPr>
        <w:t xml:space="preserve"> în vederea obținerii unor rezultate cu impact major în domeniul agriculturii;</w:t>
      </w:r>
    </w:p>
    <w:p w14:paraId="0D69232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Stabilirea unor obiective strategice pe domenii ale agriculturii (culturi de câmp, horticultură, îmbunătățiri funciare, industrie alimentară, bioeconomie, mediu, schimbări climatice etc.)</w:t>
      </w:r>
      <w:r>
        <w:rPr>
          <w:rFonts w:ascii="Times New Roman" w:hAnsi="Times New Roman" w:cs="Times New Roman"/>
          <w:sz w:val="24"/>
          <w:szCs w:val="24"/>
        </w:rPr>
        <w:t>,</w:t>
      </w:r>
      <w:r w:rsidRPr="008D00A1">
        <w:rPr>
          <w:rFonts w:ascii="Times New Roman" w:hAnsi="Times New Roman" w:cs="Times New Roman"/>
          <w:sz w:val="24"/>
          <w:szCs w:val="24"/>
        </w:rPr>
        <w:t xml:space="preserve"> care să reflecte viziunea națională în ceea ce privește activitatea de cercetare, dezvoltare, inovare;</w:t>
      </w:r>
    </w:p>
    <w:p w14:paraId="15760E0C"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cercetării în domeniul agricol prin programe care urmăresc asigurarea de hrană sănătoasă;</w:t>
      </w:r>
    </w:p>
    <w:p w14:paraId="6D05A06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de programe sectoriale în domeniul agricol.</w:t>
      </w:r>
    </w:p>
    <w:p w14:paraId="4448828E"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Domeniul prioritar: științe exacte și inginerești.</w:t>
      </w:r>
    </w:p>
    <w:p w14:paraId="2CC5653E"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Derularea de proiecte de cercetare complexe bilaterale România - Statele Unite ale Americii, în urma Memorandumului de Înțelegere încheiat cu National </w:t>
      </w:r>
      <w:proofErr w:type="spellStart"/>
      <w:r w:rsidRPr="008D00A1">
        <w:rPr>
          <w:rFonts w:ascii="Times New Roman" w:hAnsi="Times New Roman" w:cs="Times New Roman"/>
          <w:sz w:val="24"/>
          <w:szCs w:val="24"/>
        </w:rPr>
        <w:t>Science</w:t>
      </w:r>
      <w:proofErr w:type="spellEnd"/>
      <w:r w:rsidRPr="008D00A1">
        <w:rPr>
          <w:rFonts w:ascii="Times New Roman" w:hAnsi="Times New Roman" w:cs="Times New Roman"/>
          <w:sz w:val="24"/>
          <w:szCs w:val="24"/>
        </w:rPr>
        <w:t xml:space="preserve"> Foundation (NSF);</w:t>
      </w:r>
    </w:p>
    <w:p w14:paraId="2BC9C55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unor proiecte de tip IDEI din Planul Național de Cercetare, Dezvoltare și Inovare 2022-2027;</w:t>
      </w:r>
    </w:p>
    <w:p w14:paraId="76A3FE21"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Cofinanțarea participării organizațiilor de cercetare din România la parteneriatele europene;</w:t>
      </w:r>
    </w:p>
    <w:p w14:paraId="0C59374C"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Programe de mobilități pentru cercetătorii români din țară și din diaspora</w:t>
      </w:r>
      <w:r>
        <w:rPr>
          <w:rFonts w:ascii="Times New Roman" w:hAnsi="Times New Roman" w:cs="Times New Roman"/>
          <w:sz w:val="24"/>
          <w:szCs w:val="24"/>
        </w:rPr>
        <w:t>.</w:t>
      </w:r>
    </w:p>
    <w:p w14:paraId="1CA2C188" w14:textId="22344580"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Atragerea tinerilor cercetători români din diaspora și creșterea gradului de intern</w:t>
      </w:r>
      <w:r w:rsidR="007E1F15">
        <w:rPr>
          <w:rFonts w:ascii="Times New Roman" w:hAnsi="Times New Roman" w:cs="Times New Roman"/>
          <w:b/>
          <w:bCs/>
          <w:sz w:val="24"/>
          <w:szCs w:val="24"/>
        </w:rPr>
        <w:t>aționalizare a  cercetării din R</w:t>
      </w:r>
      <w:r w:rsidRPr="008D00A1">
        <w:rPr>
          <w:rFonts w:ascii="Times New Roman" w:hAnsi="Times New Roman" w:cs="Times New Roman"/>
          <w:b/>
          <w:bCs/>
          <w:sz w:val="24"/>
          <w:szCs w:val="24"/>
        </w:rPr>
        <w:t>omânia.</w:t>
      </w:r>
    </w:p>
    <w:p w14:paraId="2AE7440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Lansarea unor competiții multianuale de tip </w:t>
      </w:r>
      <w:proofErr w:type="spellStart"/>
      <w:r w:rsidRPr="008D00A1">
        <w:rPr>
          <w:rFonts w:ascii="Times New Roman" w:hAnsi="Times New Roman" w:cs="Times New Roman"/>
          <w:sz w:val="24"/>
          <w:szCs w:val="24"/>
        </w:rPr>
        <w:t>homecoming</w:t>
      </w:r>
      <w:proofErr w:type="spellEnd"/>
      <w:r w:rsidRPr="008D00A1">
        <w:rPr>
          <w:rFonts w:ascii="Times New Roman" w:hAnsi="Times New Roman" w:cs="Times New Roman"/>
          <w:sz w:val="24"/>
          <w:szCs w:val="24"/>
        </w:rPr>
        <w:t xml:space="preserve"> cu asigurarea unui </w:t>
      </w:r>
      <w:proofErr w:type="spellStart"/>
      <w:r w:rsidRPr="008D00A1">
        <w:rPr>
          <w:rFonts w:ascii="Times New Roman" w:hAnsi="Times New Roman" w:cs="Times New Roman"/>
          <w:sz w:val="24"/>
          <w:szCs w:val="24"/>
        </w:rPr>
        <w:t>tenure</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track</w:t>
      </w:r>
      <w:proofErr w:type="spellEnd"/>
      <w:r w:rsidRPr="008D00A1">
        <w:rPr>
          <w:rFonts w:ascii="Times New Roman" w:hAnsi="Times New Roman" w:cs="Times New Roman"/>
          <w:sz w:val="24"/>
          <w:szCs w:val="24"/>
        </w:rPr>
        <w:t>;</w:t>
      </w:r>
    </w:p>
    <w:p w14:paraId="05291D7B"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Oferirea de stimulente pentru cercetătorii străini atrași prin investiția 8 din Componenta 9 a PNRR pentru a continua activitatea de cercetare în România după încheierea proiectelor;</w:t>
      </w:r>
    </w:p>
    <w:p w14:paraId="155CAADD"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Lansarea unor competiții multianuale pentru cercetători străini și a unor programe de mobilitate, respectiv a unor competiții de proiecte de cercetare bilaterale cu statele vecine;</w:t>
      </w:r>
    </w:p>
    <w:p w14:paraId="1F13961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Investiții în infrastructura de cercetare astfel încât aceasta să ofere condiții optime pentru derularea activității cercetătorilor;</w:t>
      </w:r>
    </w:p>
    <w:p w14:paraId="4D718D81"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colaborărilor internaționale de tip: schimb de experiență, proiecte de cercetare comune, cofinanțarea proiectelor europene, prin derularea unor acțiuni în continuarea investițiilor 6 și 7 din Componenta 9 a PNRR</w:t>
      </w:r>
      <w:r>
        <w:rPr>
          <w:rFonts w:ascii="Times New Roman" w:hAnsi="Times New Roman" w:cs="Times New Roman"/>
          <w:sz w:val="24"/>
          <w:szCs w:val="24"/>
        </w:rPr>
        <w:t>.</w:t>
      </w:r>
    </w:p>
    <w:p w14:paraId="10F62CB3"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Creșterea contribuției cercetării la alfabetizarea științifică a populației și combaterea pseudoștiinței.</w:t>
      </w:r>
    </w:p>
    <w:p w14:paraId="4F1D7A5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Comunicarea rezultatelor cercetărilor (introducerea în toate granturile de finanțare a obligativității comunicării rezultatelor cercetării către publicul larg), cu excepția celor în domeniul securității naționale, cu protejarea drepturilor de proprietate intelectuală;</w:t>
      </w:r>
    </w:p>
    <w:p w14:paraId="38EB0EA2"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Înființarea </w:t>
      </w:r>
      <w:r>
        <w:rPr>
          <w:rFonts w:ascii="Times New Roman" w:hAnsi="Times New Roman" w:cs="Times New Roman"/>
          <w:sz w:val="24"/>
          <w:szCs w:val="24"/>
        </w:rPr>
        <w:t>ș</w:t>
      </w:r>
      <w:r w:rsidRPr="008D00A1">
        <w:rPr>
          <w:rFonts w:ascii="Times New Roman" w:hAnsi="Times New Roman" w:cs="Times New Roman"/>
          <w:sz w:val="24"/>
          <w:szCs w:val="24"/>
        </w:rPr>
        <w:t xml:space="preserve">i finanțarea cu prioritate a: dezvoltării de canale de comunicare a rezultatelor cercetării în limbaje accesibile populației (platforme online, bloguri, </w:t>
      </w:r>
      <w:proofErr w:type="spellStart"/>
      <w:r w:rsidRPr="008D00A1">
        <w:rPr>
          <w:rFonts w:ascii="Times New Roman" w:hAnsi="Times New Roman" w:cs="Times New Roman"/>
          <w:sz w:val="24"/>
          <w:szCs w:val="24"/>
        </w:rPr>
        <w:t>vloguri</w:t>
      </w:r>
      <w:proofErr w:type="spellEnd"/>
      <w:r w:rsidRPr="008D00A1">
        <w:rPr>
          <w:rFonts w:ascii="Times New Roman" w:hAnsi="Times New Roman" w:cs="Times New Roman"/>
          <w:sz w:val="24"/>
          <w:szCs w:val="24"/>
        </w:rPr>
        <w:t>, canale de social media etc.), materialelor didactice despre utilele descoperiri în știință (</w:t>
      </w:r>
      <w:proofErr w:type="spellStart"/>
      <w:r w:rsidRPr="008D00A1">
        <w:rPr>
          <w:rFonts w:ascii="Times New Roman" w:hAnsi="Times New Roman" w:cs="Times New Roman"/>
          <w:sz w:val="24"/>
          <w:szCs w:val="24"/>
        </w:rPr>
        <w:t>videoeducaționale</w:t>
      </w:r>
      <w:proofErr w:type="spellEnd"/>
      <w:r w:rsidRPr="008D00A1">
        <w:rPr>
          <w:rFonts w:ascii="Times New Roman" w:hAnsi="Times New Roman" w:cs="Times New Roman"/>
          <w:sz w:val="24"/>
          <w:szCs w:val="24"/>
        </w:rPr>
        <w:t>);</w:t>
      </w:r>
    </w:p>
    <w:p w14:paraId="2C9D2B1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unui portal național de informare științifică</w:t>
      </w:r>
      <w:r>
        <w:rPr>
          <w:rFonts w:ascii="Times New Roman" w:hAnsi="Times New Roman" w:cs="Times New Roman"/>
          <w:sz w:val="24"/>
          <w:szCs w:val="24"/>
        </w:rPr>
        <w:t>,</w:t>
      </w:r>
      <w:r w:rsidRPr="008D00A1">
        <w:rPr>
          <w:rFonts w:ascii="Times New Roman" w:hAnsi="Times New Roman" w:cs="Times New Roman"/>
          <w:sz w:val="24"/>
          <w:szCs w:val="24"/>
        </w:rPr>
        <w:t xml:space="preserve"> în care să se publice în regim open </w:t>
      </w:r>
      <w:proofErr w:type="spellStart"/>
      <w:r w:rsidRPr="008D00A1">
        <w:rPr>
          <w:rFonts w:ascii="Times New Roman" w:hAnsi="Times New Roman" w:cs="Times New Roman"/>
          <w:sz w:val="24"/>
          <w:szCs w:val="24"/>
        </w:rPr>
        <w:t>science</w:t>
      </w:r>
      <w:proofErr w:type="spellEnd"/>
      <w:r w:rsidRPr="008D00A1">
        <w:rPr>
          <w:rFonts w:ascii="Times New Roman" w:hAnsi="Times New Roman" w:cs="Times New Roman"/>
          <w:sz w:val="24"/>
          <w:szCs w:val="24"/>
        </w:rPr>
        <w:t xml:space="preserve"> și care să cuprindă toate rezultatele cercetărilor finanțate din surse publice sau rezumatele acestora</w:t>
      </w:r>
      <w:r>
        <w:rPr>
          <w:rFonts w:ascii="Times New Roman" w:hAnsi="Times New Roman" w:cs="Times New Roman"/>
          <w:sz w:val="24"/>
          <w:szCs w:val="24"/>
        </w:rPr>
        <w:t>,</w:t>
      </w:r>
      <w:r w:rsidRPr="008D00A1">
        <w:rPr>
          <w:rFonts w:ascii="Times New Roman" w:hAnsi="Times New Roman" w:cs="Times New Roman"/>
          <w:sz w:val="24"/>
          <w:szCs w:val="24"/>
        </w:rPr>
        <w:t xml:space="preserve"> atâta timp cât acestea nu au caracter secret;</w:t>
      </w:r>
    </w:p>
    <w:p w14:paraId="248A6A05"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 xml:space="preserve">Susținerea unor sisteme de monitorizare a dezinformării: </w:t>
      </w:r>
      <w:r>
        <w:rPr>
          <w:rFonts w:ascii="Times New Roman" w:hAnsi="Times New Roman" w:cs="Times New Roman"/>
          <w:sz w:val="24"/>
          <w:szCs w:val="24"/>
        </w:rPr>
        <w:t>c</w:t>
      </w:r>
      <w:r w:rsidRPr="008D00A1">
        <w:rPr>
          <w:rFonts w:ascii="Times New Roman" w:hAnsi="Times New Roman" w:cs="Times New Roman"/>
          <w:sz w:val="24"/>
          <w:szCs w:val="24"/>
        </w:rPr>
        <w:t>rearea unei platforme care să monitorizeze activitatea pseudo-științifică online și să atragă atenția autorităților și publicului asupra acestora;</w:t>
      </w:r>
    </w:p>
    <w:p w14:paraId="6D120DCB"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Granturi specifice pentru cercetări care abordează subiecte de combatere a pseudo-științei;</w:t>
      </w:r>
    </w:p>
    <w:p w14:paraId="68A805A0" w14:textId="33EA475C"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Descurajarea fraudelor științifice: dezvoltarea de norme legislative specifice care vor include sancțiuni pentru cei care promovează cercetări false sau dăunătoare, cum ar fi fraudarea datelor, publicarea de studii false sau promovarea de teorii fără fundament științific. Mai mult, propunem adoptarea unor mecanisme de raportare a fraudelor în cercetare inde</w:t>
      </w:r>
      <w:r w:rsidR="00CF3491">
        <w:rPr>
          <w:rFonts w:ascii="Times New Roman" w:hAnsi="Times New Roman" w:cs="Times New Roman"/>
          <w:sz w:val="24"/>
          <w:szCs w:val="24"/>
        </w:rPr>
        <w:t>pendent de actualele instituții.</w:t>
      </w:r>
    </w:p>
    <w:p w14:paraId="10ECC616" w14:textId="77777777" w:rsidR="00F3462E" w:rsidRPr="008D00A1" w:rsidRDefault="00F3462E" w:rsidP="00F3462E">
      <w:pPr>
        <w:spacing w:after="0" w:line="240" w:lineRule="auto"/>
        <w:jc w:val="both"/>
        <w:rPr>
          <w:rFonts w:ascii="Times New Roman" w:hAnsi="Times New Roman" w:cs="Times New Roman"/>
          <w:sz w:val="24"/>
          <w:szCs w:val="24"/>
        </w:rPr>
      </w:pPr>
    </w:p>
    <w:p w14:paraId="5E605A70" w14:textId="621FAD66" w:rsidR="00F3462E" w:rsidRPr="008D00A1" w:rsidRDefault="001D004E" w:rsidP="00F3462E">
      <w:pPr>
        <w:pStyle w:val="Heading2"/>
        <w:rPr>
          <w:b w:val="0"/>
          <w:bCs/>
          <w:i w:val="0"/>
          <w:iCs/>
          <w:sz w:val="24"/>
          <w:szCs w:val="24"/>
        </w:rPr>
      </w:pPr>
      <w:bookmarkStart w:id="7" w:name="_Toc185833583"/>
      <w:r>
        <w:t>MINISTERUL AGRICULTURII ȘI DEZVOLTĂRII RURALE</w:t>
      </w:r>
      <w:bookmarkEnd w:id="7"/>
    </w:p>
    <w:p w14:paraId="317A7533" w14:textId="77777777" w:rsidR="00F3462E" w:rsidRPr="008D00A1" w:rsidRDefault="00F3462E" w:rsidP="00F3462E">
      <w:pPr>
        <w:pStyle w:val="ListParagraph"/>
        <w:spacing w:after="0" w:line="240" w:lineRule="auto"/>
        <w:ind w:left="1287"/>
        <w:jc w:val="both"/>
        <w:rPr>
          <w:rFonts w:ascii="Times New Roman" w:hAnsi="Times New Roman" w:cs="Times New Roman"/>
          <w:b/>
          <w:bCs/>
          <w:sz w:val="24"/>
          <w:szCs w:val="24"/>
        </w:rPr>
      </w:pPr>
    </w:p>
    <w:p w14:paraId="41EEEF55"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Pact național privind sistemul de irigații din România</w:t>
      </w:r>
      <w:r>
        <w:rPr>
          <w:rFonts w:ascii="Times New Roman" w:hAnsi="Times New Roman" w:cs="Times New Roman"/>
          <w:b/>
          <w:bCs/>
          <w:sz w:val="24"/>
          <w:szCs w:val="24"/>
        </w:rPr>
        <w:t xml:space="preserve"> privind</w:t>
      </w:r>
      <w:r w:rsidRPr="008D00A1">
        <w:rPr>
          <w:rFonts w:ascii="Times New Roman" w:hAnsi="Times New Roman" w:cs="Times New Roman"/>
          <w:b/>
          <w:bCs/>
          <w:sz w:val="24"/>
          <w:szCs w:val="24"/>
        </w:rPr>
        <w:t>:</w:t>
      </w:r>
    </w:p>
    <w:p w14:paraId="06606680"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C</w:t>
      </w:r>
      <w:r w:rsidRPr="008D00A1">
        <w:rPr>
          <w:rFonts w:ascii="Times New Roman" w:hAnsi="Times New Roman" w:cs="Times New Roman"/>
          <w:sz w:val="24"/>
          <w:szCs w:val="24"/>
        </w:rPr>
        <w:t>reșterea suprafeței irigabile de la 1,6 milioane la 2,7 milioane de ha prin investiții până în 2028;</w:t>
      </w:r>
    </w:p>
    <w:p w14:paraId="3B48EF14"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Modernizarea infrastructurii de irigații deținute de OUAI-uri</w:t>
      </w:r>
      <w:r>
        <w:rPr>
          <w:rFonts w:ascii="Times New Roman" w:hAnsi="Times New Roman" w:cs="Times New Roman"/>
          <w:sz w:val="24"/>
          <w:szCs w:val="24"/>
        </w:rPr>
        <w:t>,</w:t>
      </w:r>
      <w:r w:rsidRPr="008D00A1">
        <w:rPr>
          <w:rFonts w:ascii="Times New Roman" w:hAnsi="Times New Roman" w:cs="Times New Roman"/>
          <w:sz w:val="24"/>
          <w:szCs w:val="24"/>
        </w:rPr>
        <w:t xml:space="preserve"> prin finalizarea proiectelor contractate în valoare de 500 milioane de euro din fonduri europene nerambursabile;</w:t>
      </w:r>
    </w:p>
    <w:p w14:paraId="78089D0A"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Înființarea de amenajări locale de irigații în afara sistemului de irigații principal cu alocare de 100 milioane de euro din fonduri europene nerambursabile;</w:t>
      </w:r>
    </w:p>
    <w:p w14:paraId="7D7D9379"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Finanțarea achiziției de echipamente pentru irigații cu alocare de 200 milioane de euro din fonduri europene nerambursabile privind gestionarea eficientă a apei dulci din România.</w:t>
      </w:r>
    </w:p>
    <w:p w14:paraId="7C269750"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 xml:space="preserve">Regândirea programului </w:t>
      </w:r>
      <w:proofErr w:type="spellStart"/>
      <w:r w:rsidRPr="008D00A1">
        <w:rPr>
          <w:rFonts w:ascii="Times New Roman" w:hAnsi="Times New Roman" w:cs="Times New Roman"/>
          <w:b/>
          <w:bCs/>
          <w:sz w:val="24"/>
          <w:szCs w:val="24"/>
        </w:rPr>
        <w:t>AgroInvest</w:t>
      </w:r>
      <w:proofErr w:type="spellEnd"/>
      <w:r w:rsidRPr="008D00A1">
        <w:rPr>
          <w:rFonts w:ascii="Times New Roman" w:hAnsi="Times New Roman" w:cs="Times New Roman"/>
          <w:b/>
          <w:bCs/>
          <w:sz w:val="24"/>
          <w:szCs w:val="24"/>
        </w:rPr>
        <w:t xml:space="preserve"> prin:</w:t>
      </w:r>
    </w:p>
    <w:p w14:paraId="6F87DE55"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Garantarea de către stat a creditelor de investiții cu 90%;</w:t>
      </w:r>
    </w:p>
    <w:p w14:paraId="4A694FE6" w14:textId="77777777" w:rsidR="00F3462E" w:rsidRPr="008D00A1" w:rsidRDefault="00F3462E" w:rsidP="007E1F1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Acordarea de credite de minimum 20 de ani pentru investiții cu o dobândă de până la 2% marja fixă plus ROBOR.</w:t>
      </w:r>
    </w:p>
    <w:p w14:paraId="1FFDD53A"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Instrument de gestionare risc – asigurarea culturilor în România.</w:t>
      </w:r>
    </w:p>
    <w:p w14:paraId="0ED09796"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Sprijinirea sectorului de creștere a suinelor</w:t>
      </w:r>
      <w:r>
        <w:rPr>
          <w:rFonts w:ascii="Times New Roman" w:hAnsi="Times New Roman" w:cs="Times New Roman"/>
          <w:b/>
          <w:bCs/>
          <w:sz w:val="24"/>
          <w:szCs w:val="24"/>
        </w:rPr>
        <w:t>.</w:t>
      </w:r>
    </w:p>
    <w:p w14:paraId="7A2DE0A9" w14:textId="350BE08F"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Finanțarea fermelor</w:t>
      </w:r>
      <w:r>
        <w:rPr>
          <w:rFonts w:ascii="Times New Roman" w:hAnsi="Times New Roman" w:cs="Times New Roman"/>
          <w:b/>
          <w:bCs/>
          <w:sz w:val="24"/>
          <w:szCs w:val="24"/>
        </w:rPr>
        <w:t>,</w:t>
      </w:r>
      <w:r w:rsidRPr="008D00A1">
        <w:rPr>
          <w:rFonts w:ascii="Times New Roman" w:hAnsi="Times New Roman" w:cs="Times New Roman"/>
          <w:b/>
          <w:bCs/>
          <w:sz w:val="24"/>
          <w:szCs w:val="24"/>
        </w:rPr>
        <w:t xml:space="preserve"> </w:t>
      </w:r>
      <w:r w:rsidRPr="008D00A1">
        <w:rPr>
          <w:rFonts w:ascii="Times New Roman" w:hAnsi="Times New Roman" w:cs="Times New Roman"/>
          <w:sz w:val="24"/>
          <w:szCs w:val="24"/>
        </w:rPr>
        <w:t>atât de reproducție cât și de creștere și îngrășare astfel încât să ajungem la un efectiv de 2,4 milioane de capete porcine în zona industrială cu alocare de 1,4 m</w:t>
      </w:r>
      <w:r>
        <w:rPr>
          <w:rFonts w:ascii="Times New Roman" w:hAnsi="Times New Roman" w:cs="Times New Roman"/>
          <w:sz w:val="24"/>
          <w:szCs w:val="24"/>
        </w:rPr>
        <w:t>iliarde de</w:t>
      </w:r>
      <w:r w:rsidR="00132674">
        <w:rPr>
          <w:rFonts w:ascii="Times New Roman" w:hAnsi="Times New Roman" w:cs="Times New Roman"/>
          <w:sz w:val="24"/>
          <w:szCs w:val="24"/>
        </w:rPr>
        <w:t xml:space="preserve"> lei.</w:t>
      </w:r>
    </w:p>
    <w:p w14:paraId="11686D21"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Dezvoltarea fermelor de familie</w:t>
      </w:r>
      <w:r>
        <w:rPr>
          <w:rFonts w:ascii="Times New Roman" w:hAnsi="Times New Roman" w:cs="Times New Roman"/>
          <w:b/>
          <w:bCs/>
          <w:sz w:val="24"/>
          <w:szCs w:val="24"/>
        </w:rPr>
        <w:t>,</w:t>
      </w:r>
      <w:r w:rsidRPr="008D00A1">
        <w:rPr>
          <w:rFonts w:ascii="Times New Roman" w:hAnsi="Times New Roman" w:cs="Times New Roman"/>
          <w:sz w:val="24"/>
          <w:szCs w:val="24"/>
        </w:rPr>
        <w:t xml:space="preserve"> prin adăposturi cu o capacitate între 50 și 100 de capete cu un plafon de 30 milioane de euro.</w:t>
      </w:r>
    </w:p>
    <w:p w14:paraId="27C3B2A7"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Sprijinirea sectorului de creștere a păsărilor</w:t>
      </w:r>
      <w:r w:rsidRPr="008D00A1">
        <w:rPr>
          <w:rFonts w:ascii="Times New Roman" w:hAnsi="Times New Roman" w:cs="Times New Roman"/>
          <w:sz w:val="24"/>
          <w:szCs w:val="24"/>
        </w:rPr>
        <w:t xml:space="preserve"> prin realizarea de ferme cu o capacitate de 10 milioane </w:t>
      </w:r>
      <w:r>
        <w:rPr>
          <w:rFonts w:ascii="Times New Roman" w:hAnsi="Times New Roman" w:cs="Times New Roman"/>
          <w:sz w:val="24"/>
          <w:szCs w:val="24"/>
        </w:rPr>
        <w:t xml:space="preserve">de </w:t>
      </w:r>
      <w:r w:rsidRPr="008D00A1">
        <w:rPr>
          <w:rFonts w:ascii="Times New Roman" w:hAnsi="Times New Roman" w:cs="Times New Roman"/>
          <w:sz w:val="24"/>
          <w:szCs w:val="24"/>
        </w:rPr>
        <w:t>locuri</w:t>
      </w:r>
      <w:r>
        <w:rPr>
          <w:rFonts w:ascii="Times New Roman" w:hAnsi="Times New Roman" w:cs="Times New Roman"/>
          <w:sz w:val="24"/>
          <w:szCs w:val="24"/>
        </w:rPr>
        <w:t>,</w:t>
      </w:r>
      <w:r w:rsidRPr="008D00A1">
        <w:rPr>
          <w:rFonts w:ascii="Times New Roman" w:hAnsi="Times New Roman" w:cs="Times New Roman"/>
          <w:sz w:val="24"/>
          <w:szCs w:val="24"/>
        </w:rPr>
        <w:t xml:space="preserve"> prin alocarea a 100 milioane de euro.</w:t>
      </w:r>
    </w:p>
    <w:p w14:paraId="1381E4F6"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Sprijinirea sectorului de creștere a bovinelor și suinelor</w:t>
      </w:r>
      <w:r>
        <w:rPr>
          <w:rFonts w:ascii="Times New Roman" w:hAnsi="Times New Roman" w:cs="Times New Roman"/>
          <w:b/>
          <w:bCs/>
          <w:sz w:val="24"/>
          <w:szCs w:val="24"/>
        </w:rPr>
        <w:t>,</w:t>
      </w:r>
      <w:r w:rsidRPr="008D00A1">
        <w:rPr>
          <w:rFonts w:ascii="Times New Roman" w:hAnsi="Times New Roman" w:cs="Times New Roman"/>
          <w:sz w:val="24"/>
          <w:szCs w:val="24"/>
        </w:rPr>
        <w:t xml:space="preserve"> prin achiziționare matcă de reproducție prin fonduri europene nerambursabile pentru dezvoltare.</w:t>
      </w:r>
    </w:p>
    <w:p w14:paraId="793960A5" w14:textId="77777777" w:rsidR="00F3462E" w:rsidRPr="008D00A1" w:rsidRDefault="00F3462E" w:rsidP="00F3462E">
      <w:pPr>
        <w:pStyle w:val="ListParagraph"/>
        <w:spacing w:after="0" w:line="240" w:lineRule="auto"/>
        <w:ind w:left="851" w:hanging="425"/>
        <w:jc w:val="both"/>
        <w:rPr>
          <w:rFonts w:ascii="Times New Roman" w:hAnsi="Times New Roman" w:cs="Times New Roman"/>
          <w:sz w:val="24"/>
          <w:szCs w:val="24"/>
        </w:rPr>
      </w:pPr>
    </w:p>
    <w:p w14:paraId="293D8B62"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Sprijinirea sectorului de creștere a ovinelor</w:t>
      </w:r>
      <w:r w:rsidRPr="008D00A1">
        <w:rPr>
          <w:rFonts w:ascii="Times New Roman" w:hAnsi="Times New Roman" w:cs="Times New Roman"/>
          <w:sz w:val="24"/>
          <w:szCs w:val="24"/>
        </w:rPr>
        <w:t xml:space="preserve"> prin finanțarea tineretului ovin între 1-12 luni prin creșterea șeptelului în România – finanțare 48 milioane</w:t>
      </w:r>
      <w:r>
        <w:rPr>
          <w:rFonts w:ascii="Times New Roman" w:hAnsi="Times New Roman" w:cs="Times New Roman"/>
          <w:sz w:val="24"/>
          <w:szCs w:val="24"/>
        </w:rPr>
        <w:t xml:space="preserve"> de</w:t>
      </w:r>
      <w:r w:rsidRPr="008D00A1">
        <w:rPr>
          <w:rFonts w:ascii="Times New Roman" w:hAnsi="Times New Roman" w:cs="Times New Roman"/>
          <w:sz w:val="24"/>
          <w:szCs w:val="24"/>
        </w:rPr>
        <w:t xml:space="preserve"> euro fonduri europene și buget de stat.</w:t>
      </w:r>
    </w:p>
    <w:p w14:paraId="10712835"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proofErr w:type="spellStart"/>
      <w:r w:rsidRPr="008D00A1">
        <w:rPr>
          <w:rFonts w:ascii="Times New Roman" w:hAnsi="Times New Roman" w:cs="Times New Roman"/>
          <w:b/>
          <w:bCs/>
          <w:sz w:val="24"/>
          <w:szCs w:val="24"/>
        </w:rPr>
        <w:t>Prioritizarea</w:t>
      </w:r>
      <w:proofErr w:type="spellEnd"/>
      <w:r w:rsidRPr="008D00A1">
        <w:rPr>
          <w:rFonts w:ascii="Times New Roman" w:hAnsi="Times New Roman" w:cs="Times New Roman"/>
          <w:b/>
          <w:bCs/>
          <w:sz w:val="24"/>
          <w:szCs w:val="24"/>
        </w:rPr>
        <w:t xml:space="preserve"> sectorului apicol</w:t>
      </w:r>
      <w:r w:rsidRPr="008D00A1">
        <w:rPr>
          <w:rFonts w:ascii="Times New Roman" w:hAnsi="Times New Roman" w:cs="Times New Roman"/>
          <w:sz w:val="24"/>
          <w:szCs w:val="24"/>
        </w:rPr>
        <w:t xml:space="preserve"> în vederea creșterii competitivității sectorului.</w:t>
      </w:r>
    </w:p>
    <w:p w14:paraId="5096EE9E"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sz w:val="24"/>
          <w:szCs w:val="24"/>
        </w:rPr>
        <w:t>Dezvoltarea capacităților de procesare în vederea integrării materiilor prime românești în lanțurile alimentare</w:t>
      </w:r>
    </w:p>
    <w:p w14:paraId="2B22CD3F"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Continuarea programului INVESTALIM</w:t>
      </w:r>
      <w:r>
        <w:rPr>
          <w:rFonts w:ascii="Times New Roman" w:hAnsi="Times New Roman" w:cs="Times New Roman"/>
          <w:b/>
          <w:bCs/>
          <w:sz w:val="24"/>
          <w:szCs w:val="24"/>
        </w:rPr>
        <w:t>,</w:t>
      </w:r>
      <w:r w:rsidRPr="008D00A1">
        <w:rPr>
          <w:rFonts w:ascii="Times New Roman" w:hAnsi="Times New Roman" w:cs="Times New Roman"/>
          <w:sz w:val="24"/>
          <w:szCs w:val="24"/>
        </w:rPr>
        <w:t xml:space="preserve"> prin finanțarea proiectelor aprobate cu un buget de 590 milioane </w:t>
      </w:r>
      <w:r>
        <w:rPr>
          <w:rFonts w:ascii="Times New Roman" w:hAnsi="Times New Roman" w:cs="Times New Roman"/>
          <w:sz w:val="24"/>
          <w:szCs w:val="24"/>
        </w:rPr>
        <w:t xml:space="preserve">de </w:t>
      </w:r>
      <w:r w:rsidRPr="008D00A1">
        <w:rPr>
          <w:rFonts w:ascii="Times New Roman" w:hAnsi="Times New Roman" w:cs="Times New Roman"/>
          <w:sz w:val="24"/>
          <w:szCs w:val="24"/>
        </w:rPr>
        <w:t>euro.</w:t>
      </w:r>
    </w:p>
    <w:p w14:paraId="4057715E"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 xml:space="preserve">Continuarea finanțării proiectelor destinate procesării aprobate prin Programul Național Strategic – alocare 600 milioane </w:t>
      </w:r>
      <w:r>
        <w:rPr>
          <w:rFonts w:ascii="Times New Roman" w:hAnsi="Times New Roman" w:cs="Times New Roman"/>
          <w:b/>
          <w:bCs/>
          <w:sz w:val="24"/>
          <w:szCs w:val="24"/>
        </w:rPr>
        <w:t xml:space="preserve">de </w:t>
      </w:r>
      <w:r w:rsidRPr="008D00A1">
        <w:rPr>
          <w:rFonts w:ascii="Times New Roman" w:hAnsi="Times New Roman" w:cs="Times New Roman"/>
          <w:b/>
          <w:bCs/>
          <w:sz w:val="24"/>
          <w:szCs w:val="24"/>
        </w:rPr>
        <w:t>euro.</w:t>
      </w:r>
    </w:p>
    <w:p w14:paraId="5664BDC1"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lastRenderedPageBreak/>
        <w:t>Procesare în sectorul de panificație</w:t>
      </w:r>
      <w:r w:rsidRPr="008D00A1">
        <w:rPr>
          <w:rFonts w:ascii="Times New Roman" w:hAnsi="Times New Roman" w:cs="Times New Roman"/>
          <w:sz w:val="24"/>
          <w:szCs w:val="24"/>
        </w:rPr>
        <w:t>, lansare apel de proiecte prin Programul Național Strategic cu o alocare în valoare de 200 milioane</w:t>
      </w:r>
      <w:r>
        <w:rPr>
          <w:rFonts w:ascii="Times New Roman" w:hAnsi="Times New Roman" w:cs="Times New Roman"/>
          <w:sz w:val="24"/>
          <w:szCs w:val="24"/>
        </w:rPr>
        <w:t xml:space="preserve"> de</w:t>
      </w:r>
      <w:r w:rsidRPr="008D00A1">
        <w:rPr>
          <w:rFonts w:ascii="Times New Roman" w:hAnsi="Times New Roman" w:cs="Times New Roman"/>
          <w:sz w:val="24"/>
          <w:szCs w:val="24"/>
        </w:rPr>
        <w:t xml:space="preserve"> euro.</w:t>
      </w:r>
    </w:p>
    <w:p w14:paraId="634063B1"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 xml:space="preserve">Implementarea Programului </w:t>
      </w:r>
      <w:proofErr w:type="spellStart"/>
      <w:r w:rsidRPr="008D00A1">
        <w:rPr>
          <w:rFonts w:ascii="Times New Roman" w:hAnsi="Times New Roman" w:cs="Times New Roman"/>
          <w:b/>
          <w:bCs/>
          <w:sz w:val="24"/>
          <w:szCs w:val="24"/>
        </w:rPr>
        <w:t>Romaliment</w:t>
      </w:r>
      <w:proofErr w:type="spellEnd"/>
      <w:r w:rsidRPr="008D00A1">
        <w:rPr>
          <w:rFonts w:ascii="Times New Roman" w:hAnsi="Times New Roman" w:cs="Times New Roman"/>
          <w:sz w:val="24"/>
          <w:szCs w:val="24"/>
        </w:rPr>
        <w:t xml:space="preserve"> – Schemă de ajutor de stat 1 miliard de euro pentru investiții în retehnologizare, modernizare și extindere pentru unitățile deja existente de procesare a materiilor prime agricole.</w:t>
      </w:r>
    </w:p>
    <w:p w14:paraId="26D43444" w14:textId="77777777" w:rsidR="00F3462E" w:rsidRPr="008D00A1"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sz w:val="24"/>
          <w:szCs w:val="24"/>
        </w:rPr>
        <w:t>Organizarea și pregătirea sectorului agricol pentru piața desfacerii.</w:t>
      </w:r>
      <w:r w:rsidRPr="008D00A1">
        <w:rPr>
          <w:rFonts w:ascii="Times New Roman" w:hAnsi="Times New Roman" w:cs="Times New Roman"/>
          <w:sz w:val="24"/>
          <w:szCs w:val="24"/>
        </w:rPr>
        <w:t xml:space="preserve"> </w:t>
      </w:r>
    </w:p>
    <w:p w14:paraId="7637BF37" w14:textId="68F46CA1" w:rsidR="00F3462E" w:rsidRDefault="00F3462E" w:rsidP="007E1F15">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bCs/>
          <w:sz w:val="24"/>
          <w:szCs w:val="24"/>
        </w:rPr>
        <w:t>Dezvoltarea centrelor de colectare, sortare, ambalare și depozitare</w:t>
      </w:r>
      <w:r w:rsidRPr="008D00A1">
        <w:rPr>
          <w:rFonts w:ascii="Times New Roman" w:hAnsi="Times New Roman" w:cs="Times New Roman"/>
          <w:sz w:val="24"/>
          <w:szCs w:val="24"/>
        </w:rPr>
        <w:t xml:space="preserve"> și punerea la dispoziția formelor asociative cu rol economic. Finanțarea din PNS a activităților de sprijin și îndrumare a formelor asociative în vederea creării și dezvoltării de asociații Agricole – 1 milion de euro.</w:t>
      </w:r>
    </w:p>
    <w:p w14:paraId="53AFA800" w14:textId="1FC7E5B3" w:rsidR="00F3462E" w:rsidRPr="007E1F15" w:rsidRDefault="00F3462E" w:rsidP="007E1F15">
      <w:pPr>
        <w:pStyle w:val="ListParagraph"/>
        <w:numPr>
          <w:ilvl w:val="0"/>
          <w:numId w:val="41"/>
        </w:numPr>
        <w:spacing w:after="0" w:line="240" w:lineRule="auto"/>
        <w:ind w:left="810" w:hanging="426"/>
        <w:jc w:val="both"/>
        <w:rPr>
          <w:rFonts w:ascii="Times New Roman" w:hAnsi="Times New Roman" w:cs="Times New Roman"/>
          <w:b/>
          <w:bCs/>
          <w:sz w:val="24"/>
          <w:szCs w:val="24"/>
        </w:rPr>
      </w:pPr>
      <w:r w:rsidRPr="007E1F15">
        <w:rPr>
          <w:rFonts w:ascii="Times New Roman" w:hAnsi="Times New Roman" w:cs="Times New Roman"/>
          <w:b/>
          <w:bCs/>
          <w:sz w:val="24"/>
          <w:szCs w:val="24"/>
        </w:rPr>
        <w:t>Reorganizarea Ministerului Agriculturii și Dezvoltării Rurale.</w:t>
      </w:r>
    </w:p>
    <w:p w14:paraId="14CCEE21" w14:textId="77777777" w:rsidR="00F3462E" w:rsidRPr="008D00A1" w:rsidRDefault="00F3462E" w:rsidP="00F3462E">
      <w:pPr>
        <w:spacing w:after="0" w:line="240" w:lineRule="auto"/>
        <w:jc w:val="both"/>
        <w:rPr>
          <w:rFonts w:ascii="Times New Roman" w:hAnsi="Times New Roman" w:cs="Times New Roman"/>
          <w:sz w:val="24"/>
          <w:szCs w:val="24"/>
        </w:rPr>
      </w:pPr>
    </w:p>
    <w:p w14:paraId="3DD093C3" w14:textId="36EBBE7F" w:rsidR="00F3462E" w:rsidRPr="008D00A1" w:rsidRDefault="001D004E" w:rsidP="00F3462E">
      <w:pPr>
        <w:pStyle w:val="Heading2"/>
      </w:pPr>
      <w:bookmarkStart w:id="8" w:name="_Toc185833584"/>
      <w:r>
        <w:t xml:space="preserve">MINISTERUL </w:t>
      </w:r>
      <w:r w:rsidRPr="008D00A1">
        <w:t>MEDIU</w:t>
      </w:r>
      <w:r>
        <w:t>LUI</w:t>
      </w:r>
      <w:r w:rsidRPr="008D00A1">
        <w:t>, APE</w:t>
      </w:r>
      <w:r>
        <w:t>LOR</w:t>
      </w:r>
      <w:r w:rsidRPr="008D00A1">
        <w:t xml:space="preserve"> ȘI PĂDURI</w:t>
      </w:r>
      <w:r>
        <w:t>LOR</w:t>
      </w:r>
      <w:bookmarkEnd w:id="8"/>
    </w:p>
    <w:p w14:paraId="05C18140"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Eficientizarea, comasarea și reorganizarea structurilor subordonate din cadrul Ministerului Mediului, Apelor și Pădurilor.</w:t>
      </w:r>
    </w:p>
    <w:p w14:paraId="6B883848"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Măsuri agreate pentru a fi implementate în primele 6 luni ale anului 2025:</w:t>
      </w:r>
    </w:p>
    <w:p w14:paraId="63E41FA9" w14:textId="77777777" w:rsidR="00F3462E" w:rsidRPr="00C27FC8"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R</w:t>
      </w:r>
      <w:r w:rsidRPr="00C27FC8">
        <w:rPr>
          <w:rFonts w:ascii="Times New Roman" w:hAnsi="Times New Roman" w:cs="Times New Roman"/>
          <w:sz w:val="24"/>
          <w:szCs w:val="24"/>
        </w:rPr>
        <w:t>educerea numărului direcțiilor silvice în funcție de eficiența activității lor propriu-zise</w:t>
      </w:r>
      <w:r>
        <w:rPr>
          <w:rFonts w:ascii="Times New Roman" w:hAnsi="Times New Roman" w:cs="Times New Roman"/>
          <w:sz w:val="24"/>
          <w:szCs w:val="24"/>
        </w:rPr>
        <w:t>;</w:t>
      </w:r>
    </w:p>
    <w:p w14:paraId="419F79D3" w14:textId="77777777" w:rsidR="00F3462E" w:rsidRPr="00C27FC8"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A</w:t>
      </w:r>
      <w:r w:rsidRPr="00C27FC8">
        <w:rPr>
          <w:rFonts w:ascii="Times New Roman" w:hAnsi="Times New Roman" w:cs="Times New Roman"/>
          <w:sz w:val="24"/>
          <w:szCs w:val="24"/>
        </w:rPr>
        <w:t>nalizarea și evaluarea documentelor de mediu și a actelor de reglementare pentru a elimina procese care se dublează</w:t>
      </w:r>
      <w:r>
        <w:rPr>
          <w:rFonts w:ascii="Times New Roman" w:hAnsi="Times New Roman" w:cs="Times New Roman"/>
          <w:sz w:val="24"/>
          <w:szCs w:val="24"/>
        </w:rPr>
        <w:t>;</w:t>
      </w:r>
    </w:p>
    <w:p w14:paraId="1E116EEB" w14:textId="77777777" w:rsidR="00F3462E" w:rsidRPr="00C27FC8"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R</w:t>
      </w:r>
      <w:r w:rsidRPr="00C27FC8">
        <w:rPr>
          <w:rFonts w:ascii="Times New Roman" w:hAnsi="Times New Roman" w:cs="Times New Roman"/>
          <w:sz w:val="24"/>
          <w:szCs w:val="24"/>
        </w:rPr>
        <w:t>edactarea unui ghid unitar pentru uniformizarea emiterii actelor de reglementare</w:t>
      </w:r>
      <w:r>
        <w:rPr>
          <w:rFonts w:ascii="Times New Roman" w:hAnsi="Times New Roman" w:cs="Times New Roman"/>
          <w:sz w:val="24"/>
          <w:szCs w:val="24"/>
        </w:rPr>
        <w:t>.</w:t>
      </w:r>
    </w:p>
    <w:p w14:paraId="1DD8E9FE"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Înființarea unui Program Naționale pentru Curățarea Apelor și Pădurilor din România în primele 6 luni ale anului 2025. Va fi un program anual, cu un impact bugetar de minim 50 milioane de lei/an</w:t>
      </w:r>
      <w:r>
        <w:rPr>
          <w:rFonts w:ascii="Times New Roman" w:hAnsi="Times New Roman" w:cs="Times New Roman"/>
          <w:bCs/>
          <w:sz w:val="24"/>
          <w:szCs w:val="24"/>
        </w:rPr>
        <w:t>;</w:t>
      </w:r>
    </w:p>
    <w:p w14:paraId="259566BA"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Finanțare expresă pentru închiderea depozitelor de deșeuri industriale și municipale pentru care statul român a fost condamnat la CJUE</w:t>
      </w:r>
      <w:r>
        <w:rPr>
          <w:rFonts w:ascii="Times New Roman" w:hAnsi="Times New Roman" w:cs="Times New Roman"/>
          <w:bCs/>
          <w:sz w:val="24"/>
          <w:szCs w:val="24"/>
        </w:rPr>
        <w:t>;</w:t>
      </w:r>
      <w:r w:rsidRPr="00C27FC8">
        <w:rPr>
          <w:rFonts w:ascii="Times New Roman" w:hAnsi="Times New Roman" w:cs="Times New Roman"/>
          <w:bCs/>
          <w:sz w:val="24"/>
          <w:szCs w:val="24"/>
        </w:rPr>
        <w:t xml:space="preserve"> </w:t>
      </w:r>
    </w:p>
    <w:p w14:paraId="6F92C2E9"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 xml:space="preserve">Adoptarea legii ariilor naturale protejate în primele 6 luni ale anului 2025, plecând de la </w:t>
      </w:r>
      <w:proofErr w:type="spellStart"/>
      <w:r w:rsidRPr="00C27FC8">
        <w:rPr>
          <w:rFonts w:ascii="Times New Roman" w:hAnsi="Times New Roman" w:cs="Times New Roman"/>
          <w:bCs/>
          <w:sz w:val="24"/>
          <w:szCs w:val="24"/>
        </w:rPr>
        <w:t>draftul</w:t>
      </w:r>
      <w:proofErr w:type="spellEnd"/>
      <w:r w:rsidRPr="00C27FC8">
        <w:rPr>
          <w:rFonts w:ascii="Times New Roman" w:hAnsi="Times New Roman" w:cs="Times New Roman"/>
          <w:bCs/>
          <w:sz w:val="24"/>
          <w:szCs w:val="24"/>
        </w:rPr>
        <w:t xml:space="preserve"> pus în dezbaterea publică de către Ministerul Mediului, Apelor și Pădurilor. Adoptarea legii se va realiza după o amplă dezbatere alături de societatea civilă. Legea va cuprinde și mecanismele concrete și un calendar efectiv pentru creșterea graduală a nivelului de non-intervenție în parcurile naționale și naturale în sensul respectării recomandărilor IUCN</w:t>
      </w:r>
      <w:r>
        <w:rPr>
          <w:rFonts w:ascii="Times New Roman" w:hAnsi="Times New Roman" w:cs="Times New Roman"/>
          <w:bCs/>
          <w:sz w:val="24"/>
          <w:szCs w:val="24"/>
        </w:rPr>
        <w:t>;</w:t>
      </w:r>
    </w:p>
    <w:p w14:paraId="6C4C6093"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Redactarea și adoptarea unei noi legi a administrării spațiilor verzi în prima sesiune parlamentară din anul 2025 și respingerea proiectului de lege privind administrarea spațiilor verzi (PL-x nr. 668/2018) în luna februarie a anului 2025</w:t>
      </w:r>
      <w:r>
        <w:rPr>
          <w:rFonts w:ascii="Times New Roman" w:hAnsi="Times New Roman" w:cs="Times New Roman"/>
          <w:bCs/>
          <w:sz w:val="24"/>
          <w:szCs w:val="24"/>
        </w:rPr>
        <w:t>;</w:t>
      </w:r>
    </w:p>
    <w:p w14:paraId="4921D206"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Eficientizarea Sistemului de Garanție-Returnare și înființarea unui Program Național de Finanțare pentru RVM-uri, cu obiectivul de a crea 1</w:t>
      </w:r>
      <w:r>
        <w:rPr>
          <w:rFonts w:ascii="Times New Roman" w:hAnsi="Times New Roman" w:cs="Times New Roman"/>
          <w:bCs/>
          <w:sz w:val="24"/>
          <w:szCs w:val="24"/>
        </w:rPr>
        <w:t>.</w:t>
      </w:r>
      <w:r w:rsidRPr="00C27FC8">
        <w:rPr>
          <w:rFonts w:ascii="Times New Roman" w:hAnsi="Times New Roman" w:cs="Times New Roman"/>
          <w:bCs/>
          <w:sz w:val="24"/>
          <w:szCs w:val="24"/>
        </w:rPr>
        <w:t>000 de puncte noi de colectare pe an. Programul va fi lansat în anul 2025</w:t>
      </w:r>
      <w:r>
        <w:rPr>
          <w:rFonts w:ascii="Times New Roman" w:hAnsi="Times New Roman" w:cs="Times New Roman"/>
          <w:bCs/>
          <w:sz w:val="24"/>
          <w:szCs w:val="24"/>
        </w:rPr>
        <w:t>;</w:t>
      </w:r>
    </w:p>
    <w:p w14:paraId="31831C4D"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Continuarea asigurării sursei de finanțare pentru implementarea proiectelor stabilite de MMAP în domeniile eficienței energetice, reducerii de emisii și adaptarea la schimbările climatice, în contextul îndeplinirii de către România a obligațiilor privind reducerea emisiilor de gaze cu efect de seră. Menținerea surselor de finanțare ale Fondului pentru Mediu, prin păstrarea procentului de 47% din contravaloarea în lei a sumelor obținute în urma scoaterii la licitație prin platforma comună a certificatelor de emisii de gaze cu efect de seră atribuite României, în temeiul prevederilor art</w:t>
      </w:r>
      <w:r>
        <w:rPr>
          <w:rFonts w:ascii="Times New Roman" w:hAnsi="Times New Roman" w:cs="Times New Roman"/>
          <w:bCs/>
          <w:sz w:val="24"/>
          <w:szCs w:val="24"/>
        </w:rPr>
        <w:t>.</w:t>
      </w:r>
      <w:r w:rsidRPr="00C27FC8">
        <w:rPr>
          <w:rFonts w:ascii="Times New Roman" w:hAnsi="Times New Roman" w:cs="Times New Roman"/>
          <w:bCs/>
          <w:sz w:val="24"/>
          <w:szCs w:val="24"/>
        </w:rPr>
        <w:t xml:space="preserve"> 10, alin</w:t>
      </w:r>
      <w:r>
        <w:rPr>
          <w:rFonts w:ascii="Times New Roman" w:hAnsi="Times New Roman" w:cs="Times New Roman"/>
          <w:bCs/>
          <w:sz w:val="24"/>
          <w:szCs w:val="24"/>
        </w:rPr>
        <w:t>.</w:t>
      </w:r>
      <w:r w:rsidRPr="00C27FC8">
        <w:rPr>
          <w:rFonts w:ascii="Times New Roman" w:hAnsi="Times New Roman" w:cs="Times New Roman"/>
          <w:bCs/>
          <w:sz w:val="24"/>
          <w:szCs w:val="24"/>
        </w:rPr>
        <w:t xml:space="preserve"> 2 </w:t>
      </w:r>
      <w:r>
        <w:rPr>
          <w:rFonts w:ascii="Times New Roman" w:hAnsi="Times New Roman" w:cs="Times New Roman"/>
          <w:bCs/>
          <w:sz w:val="24"/>
          <w:szCs w:val="24"/>
        </w:rPr>
        <w:t>ș</w:t>
      </w:r>
      <w:r w:rsidRPr="00C27FC8">
        <w:rPr>
          <w:rFonts w:ascii="Times New Roman" w:hAnsi="Times New Roman" w:cs="Times New Roman"/>
          <w:bCs/>
          <w:sz w:val="24"/>
          <w:szCs w:val="24"/>
        </w:rPr>
        <w:t>i 3 din Directiva 2003/87/CE a Parlamentului European și a Consiliu</w:t>
      </w:r>
      <w:r>
        <w:rPr>
          <w:rFonts w:ascii="Times New Roman" w:hAnsi="Times New Roman" w:cs="Times New Roman"/>
          <w:bCs/>
          <w:sz w:val="24"/>
          <w:szCs w:val="24"/>
        </w:rPr>
        <w:t>lu</w:t>
      </w:r>
      <w:r w:rsidRPr="00C27FC8">
        <w:rPr>
          <w:rFonts w:ascii="Times New Roman" w:hAnsi="Times New Roman" w:cs="Times New Roman"/>
          <w:bCs/>
          <w:sz w:val="24"/>
          <w:szCs w:val="24"/>
        </w:rPr>
        <w:t>i din 13 octombrie 2003, prevăzut de legislația actuală</w:t>
      </w:r>
      <w:r>
        <w:rPr>
          <w:rFonts w:ascii="Times New Roman" w:hAnsi="Times New Roman" w:cs="Times New Roman"/>
          <w:bCs/>
          <w:sz w:val="24"/>
          <w:szCs w:val="24"/>
        </w:rPr>
        <w:t>;</w:t>
      </w:r>
    </w:p>
    <w:p w14:paraId="0DE193F0"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Permanentizarea Programul Național de Împăduriri cu fonduri naționale sau surse europene post-PNRR, pân</w:t>
      </w:r>
      <w:r>
        <w:rPr>
          <w:rFonts w:ascii="Times New Roman" w:hAnsi="Times New Roman" w:cs="Times New Roman"/>
          <w:bCs/>
          <w:sz w:val="24"/>
          <w:szCs w:val="24"/>
        </w:rPr>
        <w:t>ă</w:t>
      </w:r>
      <w:r w:rsidRPr="00C27FC8">
        <w:rPr>
          <w:rFonts w:ascii="Times New Roman" w:hAnsi="Times New Roman" w:cs="Times New Roman"/>
          <w:bCs/>
          <w:sz w:val="24"/>
          <w:szCs w:val="24"/>
        </w:rPr>
        <w:t xml:space="preserve"> la concurența sumei de 500 de milioane de euro, în vederea atingerii obiectivului de împăduriri asumat în Strategia Națională pentru Păduri 2030</w:t>
      </w:r>
      <w:r>
        <w:rPr>
          <w:rFonts w:ascii="Times New Roman" w:hAnsi="Times New Roman" w:cs="Times New Roman"/>
          <w:bCs/>
          <w:sz w:val="24"/>
          <w:szCs w:val="24"/>
        </w:rPr>
        <w:t>;</w:t>
      </w:r>
    </w:p>
    <w:p w14:paraId="21F50920"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lastRenderedPageBreak/>
        <w:t>Evaluarea populației de carnivore mari prin metode științifice moderne și consolidarea planului de acțiune pentru carnivore mari</w:t>
      </w:r>
      <w:r>
        <w:rPr>
          <w:rFonts w:ascii="Times New Roman" w:hAnsi="Times New Roman" w:cs="Times New Roman"/>
          <w:bCs/>
          <w:sz w:val="24"/>
          <w:szCs w:val="24"/>
        </w:rPr>
        <w:t>;</w:t>
      </w:r>
    </w:p>
    <w:p w14:paraId="506BC72C" w14:textId="77777777" w:rsidR="00F3462E" w:rsidRPr="00C27FC8"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bCs/>
          <w:sz w:val="24"/>
          <w:szCs w:val="24"/>
        </w:rPr>
        <w:t>Reconfigurarea sistemului de trasabilitate pentru de</w:t>
      </w:r>
      <w:r>
        <w:rPr>
          <w:rFonts w:ascii="Times New Roman" w:hAnsi="Times New Roman" w:cs="Times New Roman"/>
          <w:bCs/>
          <w:sz w:val="24"/>
          <w:szCs w:val="24"/>
        </w:rPr>
        <w:t>ș</w:t>
      </w:r>
      <w:r w:rsidRPr="00C27FC8">
        <w:rPr>
          <w:rFonts w:ascii="Times New Roman" w:hAnsi="Times New Roman" w:cs="Times New Roman"/>
          <w:bCs/>
          <w:sz w:val="24"/>
          <w:szCs w:val="24"/>
        </w:rPr>
        <w:t>eurile transfrontaliere, în urma aderării României la spațiul Schengen. Noul sistem trebuie să asigure monitorizarea transporturilor de deșeuri reciclabile până la sta</w:t>
      </w:r>
      <w:r>
        <w:rPr>
          <w:rFonts w:ascii="Times New Roman" w:hAnsi="Times New Roman" w:cs="Times New Roman"/>
          <w:bCs/>
          <w:sz w:val="24"/>
          <w:szCs w:val="24"/>
        </w:rPr>
        <w:t>ț</w:t>
      </w:r>
      <w:r w:rsidRPr="00C27FC8">
        <w:rPr>
          <w:rFonts w:ascii="Times New Roman" w:hAnsi="Times New Roman" w:cs="Times New Roman"/>
          <w:bCs/>
          <w:sz w:val="24"/>
          <w:szCs w:val="24"/>
        </w:rPr>
        <w:t>iile de reciclare, pe tot traseul lor și stoparea introducerii ilegale de deșeuri, după eliminarea controalelor la frontierele româno-ungare și româno-bulgare.</w:t>
      </w:r>
    </w:p>
    <w:p w14:paraId="045E8CE0" w14:textId="77777777" w:rsidR="00F3462E" w:rsidRPr="00F3462E" w:rsidRDefault="00F3462E" w:rsidP="00F3462E">
      <w:pPr>
        <w:spacing w:after="0" w:line="240" w:lineRule="auto"/>
        <w:jc w:val="both"/>
        <w:rPr>
          <w:rFonts w:ascii="Times New Roman" w:hAnsi="Times New Roman" w:cs="Times New Roman"/>
          <w:sz w:val="24"/>
          <w:szCs w:val="24"/>
        </w:rPr>
      </w:pPr>
    </w:p>
    <w:p w14:paraId="0E1DF82B" w14:textId="5C19882D" w:rsidR="00F3462E" w:rsidRPr="008D00A1" w:rsidRDefault="001D004E" w:rsidP="00F3462E">
      <w:pPr>
        <w:pStyle w:val="Heading2"/>
        <w:rPr>
          <w:b w:val="0"/>
          <w:bCs/>
          <w:i w:val="0"/>
          <w:iCs/>
        </w:rPr>
      </w:pPr>
      <w:bookmarkStart w:id="9" w:name="_Toc185833585"/>
      <w:r>
        <w:t xml:space="preserve">MINISTERUL </w:t>
      </w:r>
      <w:r w:rsidRPr="008D00A1">
        <w:t>DEZVOLT</w:t>
      </w:r>
      <w:r>
        <w:t xml:space="preserve">ĂRII, LUCRĂRILOR PUBLICE ȘI </w:t>
      </w:r>
      <w:r w:rsidRPr="008D00A1">
        <w:t>ADMINISTRAȚIE</w:t>
      </w:r>
      <w:r>
        <w:t>I</w:t>
      </w:r>
      <w:bookmarkEnd w:id="9"/>
    </w:p>
    <w:p w14:paraId="2EC64C9C" w14:textId="77777777" w:rsidR="00F3462E" w:rsidRPr="008D00A1" w:rsidRDefault="00F3462E" w:rsidP="00F3462E">
      <w:pPr>
        <w:spacing w:after="0" w:line="240" w:lineRule="auto"/>
        <w:ind w:left="993" w:hanging="426"/>
        <w:jc w:val="both"/>
        <w:rPr>
          <w:rFonts w:ascii="Times New Roman" w:hAnsi="Times New Roman" w:cs="Times New Roman"/>
          <w:b/>
          <w:bCs/>
          <w:i/>
          <w:iCs/>
          <w:sz w:val="28"/>
          <w:szCs w:val="28"/>
          <w:u w:val="single"/>
        </w:rPr>
      </w:pPr>
    </w:p>
    <w:p w14:paraId="0875BEFD" w14:textId="77777777" w:rsidR="00F3462E" w:rsidRPr="007E1F15" w:rsidRDefault="00F3462E" w:rsidP="007E1F15">
      <w:pPr>
        <w:pStyle w:val="ListParagraph"/>
        <w:numPr>
          <w:ilvl w:val="0"/>
          <w:numId w:val="44"/>
        </w:numPr>
        <w:spacing w:after="0"/>
        <w:ind w:left="810" w:hanging="426"/>
        <w:jc w:val="both"/>
        <w:rPr>
          <w:rFonts w:ascii="Times New Roman" w:hAnsi="Times New Roman" w:cs="Times New Roman"/>
          <w:b/>
          <w:sz w:val="24"/>
          <w:szCs w:val="24"/>
        </w:rPr>
      </w:pPr>
      <w:r w:rsidRPr="007E1F15">
        <w:rPr>
          <w:rFonts w:ascii="Times New Roman" w:hAnsi="Times New Roman" w:cs="Times New Roman"/>
          <w:b/>
          <w:sz w:val="24"/>
          <w:szCs w:val="24"/>
        </w:rPr>
        <w:t xml:space="preserve">Digitalizarea activității </w:t>
      </w:r>
      <w:r w:rsidRPr="007E1F15">
        <w:rPr>
          <w:rFonts w:ascii="Times New Roman" w:hAnsi="Times New Roman" w:cs="Times New Roman"/>
          <w:sz w:val="24"/>
          <w:szCs w:val="24"/>
        </w:rPr>
        <w:t xml:space="preserve">ministerului, prin intermediul unei platforme digitale pentru formalizarea unor răspunsuri la adrese/petiții/solicitări cu un grad mare de repetiție sau cu conținut general, de natură legislativă sau normativă, precum </w:t>
      </w:r>
      <w:proofErr w:type="spellStart"/>
      <w:r w:rsidRPr="007E1F15">
        <w:rPr>
          <w:rFonts w:ascii="Times New Roman" w:hAnsi="Times New Roman" w:cs="Times New Roman"/>
          <w:sz w:val="24"/>
          <w:szCs w:val="24"/>
        </w:rPr>
        <w:t>şi</w:t>
      </w:r>
      <w:proofErr w:type="spellEnd"/>
      <w:r w:rsidRPr="007E1F15">
        <w:rPr>
          <w:rFonts w:ascii="Times New Roman" w:hAnsi="Times New Roman" w:cs="Times New Roman"/>
          <w:sz w:val="24"/>
          <w:szCs w:val="24"/>
        </w:rPr>
        <w:t xml:space="preserve"> a procedurilor privind derularea programelor din cadrul ministerului.</w:t>
      </w:r>
    </w:p>
    <w:p w14:paraId="5217CF0F" w14:textId="77777777" w:rsidR="00F3462E" w:rsidRPr="007E1F15" w:rsidRDefault="00F3462E" w:rsidP="007E1F15">
      <w:pPr>
        <w:pStyle w:val="ListParagraph"/>
        <w:numPr>
          <w:ilvl w:val="0"/>
          <w:numId w:val="44"/>
        </w:numPr>
        <w:spacing w:after="0"/>
        <w:ind w:left="810" w:hanging="426"/>
        <w:jc w:val="both"/>
        <w:rPr>
          <w:rFonts w:ascii="Times New Roman" w:hAnsi="Times New Roman" w:cs="Times New Roman"/>
          <w:sz w:val="24"/>
          <w:szCs w:val="24"/>
        </w:rPr>
      </w:pPr>
      <w:r w:rsidRPr="007E1F15">
        <w:rPr>
          <w:rFonts w:ascii="Times New Roman" w:hAnsi="Times New Roman" w:cs="Times New Roman"/>
          <w:b/>
          <w:sz w:val="24"/>
          <w:szCs w:val="24"/>
        </w:rPr>
        <w:t xml:space="preserve">Crearea unui punct unic GIS </w:t>
      </w:r>
      <w:r w:rsidRPr="007E1F15">
        <w:rPr>
          <w:rFonts w:ascii="Times New Roman" w:hAnsi="Times New Roman" w:cs="Times New Roman"/>
          <w:sz w:val="24"/>
          <w:szCs w:val="24"/>
        </w:rPr>
        <w:t xml:space="preserve">(Geographic Information </w:t>
      </w:r>
      <w:proofErr w:type="spellStart"/>
      <w:r w:rsidRPr="007E1F15">
        <w:rPr>
          <w:rFonts w:ascii="Times New Roman" w:hAnsi="Times New Roman" w:cs="Times New Roman"/>
          <w:sz w:val="24"/>
          <w:szCs w:val="24"/>
        </w:rPr>
        <w:t>System</w:t>
      </w:r>
      <w:proofErr w:type="spellEnd"/>
      <w:r w:rsidRPr="007E1F15">
        <w:rPr>
          <w:rFonts w:ascii="Times New Roman" w:hAnsi="Times New Roman" w:cs="Times New Roman"/>
          <w:sz w:val="24"/>
          <w:szCs w:val="24"/>
        </w:rPr>
        <w:t xml:space="preserve"> - Sistem Informatic Geografic) la nivelul Agenției Naționale de Cadastru și Publicitate Imobiliară pentru toate domeniile (infrastructură/gaz/electricitate) în colaborare cu ministerul, pentru o gestionare optimizată a investițiilor.</w:t>
      </w:r>
    </w:p>
    <w:p w14:paraId="2A6EFAC9" w14:textId="77777777" w:rsidR="00F3462E" w:rsidRPr="007E1F15" w:rsidRDefault="00F3462E" w:rsidP="007E1F15">
      <w:pPr>
        <w:pStyle w:val="ListParagraph"/>
        <w:numPr>
          <w:ilvl w:val="0"/>
          <w:numId w:val="44"/>
        </w:numPr>
        <w:spacing w:after="0"/>
        <w:ind w:left="810" w:hanging="426"/>
        <w:jc w:val="both"/>
        <w:rPr>
          <w:rFonts w:ascii="Times New Roman" w:hAnsi="Times New Roman" w:cs="Times New Roman"/>
          <w:b/>
          <w:sz w:val="24"/>
          <w:szCs w:val="24"/>
        </w:rPr>
      </w:pPr>
      <w:r w:rsidRPr="007E1F15">
        <w:rPr>
          <w:rFonts w:ascii="Times New Roman" w:hAnsi="Times New Roman" w:cs="Times New Roman"/>
          <w:sz w:val="24"/>
          <w:szCs w:val="24"/>
        </w:rPr>
        <w:t>Adoptarea Codului amenajării teritoriului, urbanismului și construcțiilor</w:t>
      </w:r>
      <w:r w:rsidRPr="007E1F15">
        <w:rPr>
          <w:rFonts w:ascii="Times New Roman" w:hAnsi="Times New Roman" w:cs="Times New Roman"/>
          <w:b/>
          <w:sz w:val="24"/>
          <w:szCs w:val="24"/>
        </w:rPr>
        <w:t xml:space="preserve">, </w:t>
      </w:r>
      <w:r w:rsidRPr="007E1F15">
        <w:rPr>
          <w:rFonts w:ascii="Times New Roman" w:hAnsi="Times New Roman" w:cs="Times New Roman"/>
          <w:sz w:val="24"/>
          <w:szCs w:val="24"/>
        </w:rPr>
        <w:t>care conține reglementări semnificative cu privire la digitalizare, prevede reducerea termenului procedurilor administrației centrale și locale, asigură și simplifică executarea investițiilor, asigură transparența dezvoltării locale, respectiv, în cazul investițiilor, profesionalizează procedurile de achiziție publică.</w:t>
      </w:r>
    </w:p>
    <w:p w14:paraId="1C3D9A6A"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proofErr w:type="spellStart"/>
      <w:r w:rsidRPr="00DD686A">
        <w:rPr>
          <w:rFonts w:ascii="Times New Roman" w:hAnsi="Times New Roman" w:cs="Times New Roman"/>
          <w:b/>
          <w:sz w:val="24"/>
          <w:szCs w:val="24"/>
        </w:rPr>
        <w:t>Creşterea</w:t>
      </w:r>
      <w:proofErr w:type="spellEnd"/>
      <w:r w:rsidRPr="00DD686A">
        <w:rPr>
          <w:rFonts w:ascii="Times New Roman" w:hAnsi="Times New Roman" w:cs="Times New Roman"/>
          <w:b/>
          <w:sz w:val="24"/>
          <w:szCs w:val="24"/>
        </w:rPr>
        <w:t xml:space="preserve"> </w:t>
      </w:r>
      <w:proofErr w:type="spellStart"/>
      <w:r w:rsidRPr="00DD686A">
        <w:rPr>
          <w:rFonts w:ascii="Times New Roman" w:hAnsi="Times New Roman" w:cs="Times New Roman"/>
          <w:b/>
          <w:sz w:val="24"/>
          <w:szCs w:val="24"/>
        </w:rPr>
        <w:t>calităţii</w:t>
      </w:r>
      <w:proofErr w:type="spellEnd"/>
      <w:r w:rsidRPr="00DD686A">
        <w:rPr>
          <w:rFonts w:ascii="Times New Roman" w:hAnsi="Times New Roman" w:cs="Times New Roman"/>
          <w:b/>
          <w:sz w:val="24"/>
          <w:szCs w:val="24"/>
        </w:rPr>
        <w:t xml:space="preserve"> construirii infrastructurilor </w:t>
      </w:r>
      <w:r w:rsidRPr="00DD686A">
        <w:rPr>
          <w:rFonts w:ascii="Times New Roman" w:hAnsi="Times New Roman" w:cs="Times New Roman"/>
          <w:sz w:val="24"/>
          <w:szCs w:val="24"/>
        </w:rPr>
        <w:t xml:space="preserve">de transport rutier, apă, gaze precum </w:t>
      </w:r>
      <w:proofErr w:type="spellStart"/>
      <w:r w:rsidRPr="00DD686A">
        <w:rPr>
          <w:rFonts w:ascii="Times New Roman" w:hAnsi="Times New Roman" w:cs="Times New Roman"/>
          <w:sz w:val="24"/>
          <w:szCs w:val="24"/>
        </w:rPr>
        <w:t>şi</w:t>
      </w:r>
      <w:proofErr w:type="spellEnd"/>
      <w:r w:rsidRPr="00DD686A">
        <w:rPr>
          <w:rFonts w:ascii="Times New Roman" w:hAnsi="Times New Roman" w:cs="Times New Roman"/>
          <w:sz w:val="24"/>
          <w:szCs w:val="24"/>
        </w:rPr>
        <w:t xml:space="preserve"> a altor obiective de investiții.</w:t>
      </w:r>
      <w:r w:rsidRPr="00DD686A">
        <w:rPr>
          <w:rFonts w:ascii="Times New Roman" w:hAnsi="Times New Roman" w:cs="Times New Roman"/>
          <w:b/>
          <w:sz w:val="24"/>
          <w:szCs w:val="24"/>
        </w:rPr>
        <w:t xml:space="preserve"> </w:t>
      </w:r>
    </w:p>
    <w:p w14:paraId="16EEE4BC" w14:textId="3F16D5C2"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Finalizarea proiectelor din Planul Național de Redresare și Reziliență (PNRR),</w:t>
      </w:r>
      <w:r w:rsidR="00DD686A">
        <w:rPr>
          <w:rFonts w:ascii="Times New Roman" w:hAnsi="Times New Roman" w:cs="Times New Roman"/>
          <w:b/>
          <w:sz w:val="24"/>
          <w:szCs w:val="24"/>
        </w:rPr>
        <w:t xml:space="preserve"> </w:t>
      </w:r>
      <w:r w:rsidRPr="00DD686A">
        <w:rPr>
          <w:rFonts w:ascii="Times New Roman" w:hAnsi="Times New Roman" w:cs="Times New Roman"/>
          <w:b/>
          <w:sz w:val="24"/>
          <w:szCs w:val="24"/>
        </w:rPr>
        <w:t>C5,</w:t>
      </w:r>
      <w:r w:rsidR="00DD686A">
        <w:rPr>
          <w:rFonts w:ascii="Times New Roman" w:hAnsi="Times New Roman" w:cs="Times New Roman"/>
          <w:b/>
          <w:sz w:val="24"/>
          <w:szCs w:val="24"/>
        </w:rPr>
        <w:t xml:space="preserve"> </w:t>
      </w:r>
      <w:r w:rsidRPr="00DD686A">
        <w:rPr>
          <w:rFonts w:ascii="Times New Roman" w:hAnsi="Times New Roman" w:cs="Times New Roman"/>
          <w:b/>
          <w:sz w:val="24"/>
          <w:szCs w:val="24"/>
        </w:rPr>
        <w:t>C10,</w:t>
      </w:r>
      <w:r w:rsidR="00DD686A">
        <w:rPr>
          <w:rFonts w:ascii="Times New Roman" w:hAnsi="Times New Roman" w:cs="Times New Roman"/>
          <w:b/>
          <w:sz w:val="24"/>
          <w:szCs w:val="24"/>
        </w:rPr>
        <w:t xml:space="preserve"> </w:t>
      </w:r>
      <w:r w:rsidRPr="00DD686A">
        <w:rPr>
          <w:rFonts w:ascii="Times New Roman" w:hAnsi="Times New Roman" w:cs="Times New Roman"/>
          <w:b/>
          <w:sz w:val="24"/>
          <w:szCs w:val="24"/>
        </w:rPr>
        <w:t>C11,</w:t>
      </w:r>
      <w:r w:rsidR="00DD686A">
        <w:rPr>
          <w:rFonts w:ascii="Times New Roman" w:hAnsi="Times New Roman" w:cs="Times New Roman"/>
          <w:b/>
          <w:sz w:val="24"/>
          <w:szCs w:val="24"/>
        </w:rPr>
        <w:t xml:space="preserve"> </w:t>
      </w:r>
      <w:r w:rsidRPr="00DD686A">
        <w:rPr>
          <w:rFonts w:ascii="Times New Roman" w:hAnsi="Times New Roman" w:cs="Times New Roman"/>
          <w:b/>
          <w:sz w:val="24"/>
          <w:szCs w:val="24"/>
        </w:rPr>
        <w:t>C15</w:t>
      </w:r>
    </w:p>
    <w:p w14:paraId="65C9CD8C"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perioada 2025-2026;</w:t>
      </w:r>
    </w:p>
    <w:p w14:paraId="09DF581E"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granturi 5 miliarde lei și împrumuturi 25 miliarde </w:t>
      </w:r>
      <w:r>
        <w:rPr>
          <w:rFonts w:ascii="Times New Roman" w:hAnsi="Times New Roman" w:cs="Times New Roman"/>
          <w:sz w:val="24"/>
          <w:szCs w:val="24"/>
        </w:rPr>
        <w:t xml:space="preserve">de </w:t>
      </w:r>
      <w:r w:rsidRPr="008D00A1">
        <w:rPr>
          <w:rFonts w:ascii="Times New Roman" w:hAnsi="Times New Roman" w:cs="Times New Roman"/>
          <w:sz w:val="24"/>
          <w:szCs w:val="24"/>
        </w:rPr>
        <w:t>lei.</w:t>
      </w:r>
    </w:p>
    <w:p w14:paraId="4A4E3438"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Finalizarea proiectelor din programele naționale (PNDL, Anghel Saligny)</w:t>
      </w:r>
    </w:p>
    <w:p w14:paraId="35362448"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perioada 2025 – 2030;</w:t>
      </w:r>
    </w:p>
    <w:p w14:paraId="791AB31F"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Surse de finanțare: bugetul de stat, 52 miliarde</w:t>
      </w:r>
      <w:r>
        <w:rPr>
          <w:rFonts w:ascii="Times New Roman" w:hAnsi="Times New Roman" w:cs="Times New Roman"/>
          <w:sz w:val="24"/>
          <w:szCs w:val="24"/>
        </w:rPr>
        <w:t xml:space="preserve"> de</w:t>
      </w:r>
      <w:r w:rsidRPr="008D00A1">
        <w:rPr>
          <w:rFonts w:ascii="Times New Roman" w:hAnsi="Times New Roman" w:cs="Times New Roman"/>
          <w:sz w:val="24"/>
          <w:szCs w:val="24"/>
        </w:rPr>
        <w:t xml:space="preserve"> lei.</w:t>
      </w:r>
    </w:p>
    <w:p w14:paraId="68066445"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Modernizarea satului românesc prin, realizarea consorțiilor administrative (Jalon nr. 310 PNRR)</w:t>
      </w:r>
    </w:p>
    <w:p w14:paraId="58418E45"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perioada 2025 – 2029;</w:t>
      </w:r>
    </w:p>
    <w:p w14:paraId="65FBD9C9"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bugetul de stat, 4 miliarde </w:t>
      </w:r>
      <w:r>
        <w:rPr>
          <w:rFonts w:ascii="Times New Roman" w:hAnsi="Times New Roman" w:cs="Times New Roman"/>
          <w:sz w:val="24"/>
          <w:szCs w:val="24"/>
        </w:rPr>
        <w:t xml:space="preserve"> de </w:t>
      </w:r>
      <w:r w:rsidRPr="008D00A1">
        <w:rPr>
          <w:rFonts w:ascii="Times New Roman" w:hAnsi="Times New Roman" w:cs="Times New Roman"/>
          <w:sz w:val="24"/>
          <w:szCs w:val="24"/>
        </w:rPr>
        <w:t>lei.</w:t>
      </w:r>
    </w:p>
    <w:p w14:paraId="46C53D7A"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Programul National de Infrastructură Județeană (asfaltarea drumurilor de pământ)</w:t>
      </w:r>
    </w:p>
    <w:p w14:paraId="17D4513B"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perioada 2025 – 2029;</w:t>
      </w:r>
    </w:p>
    <w:p w14:paraId="473D0B17"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Surse de finanțare: bugetul de stat, 4 miliarde</w:t>
      </w:r>
      <w:r>
        <w:rPr>
          <w:rFonts w:ascii="Times New Roman" w:hAnsi="Times New Roman" w:cs="Times New Roman"/>
          <w:sz w:val="24"/>
          <w:szCs w:val="24"/>
        </w:rPr>
        <w:t xml:space="preserve"> de</w:t>
      </w:r>
      <w:r w:rsidRPr="008D00A1">
        <w:rPr>
          <w:rFonts w:ascii="Times New Roman" w:hAnsi="Times New Roman" w:cs="Times New Roman"/>
          <w:sz w:val="24"/>
          <w:szCs w:val="24"/>
        </w:rPr>
        <w:t xml:space="preserve"> lei.</w:t>
      </w:r>
    </w:p>
    <w:p w14:paraId="11FB1BD4"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 xml:space="preserve">Programul Național de Cadastru </w:t>
      </w:r>
    </w:p>
    <w:p w14:paraId="69674F0F"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Programul național de cadastru și carte funciară;</w:t>
      </w:r>
    </w:p>
    <w:p w14:paraId="3B50D162"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 perioada 2025 – 2028;</w:t>
      </w:r>
    </w:p>
    <w:p w14:paraId="267D7BC3"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bugetul de stat, 350 milioane </w:t>
      </w:r>
      <w:r>
        <w:rPr>
          <w:rFonts w:ascii="Times New Roman" w:hAnsi="Times New Roman" w:cs="Times New Roman"/>
          <w:sz w:val="24"/>
          <w:szCs w:val="24"/>
        </w:rPr>
        <w:t xml:space="preserve">de </w:t>
      </w:r>
      <w:r w:rsidRPr="008D00A1">
        <w:rPr>
          <w:rFonts w:ascii="Times New Roman" w:hAnsi="Times New Roman" w:cs="Times New Roman"/>
          <w:sz w:val="24"/>
          <w:szCs w:val="24"/>
        </w:rPr>
        <w:t>lei.</w:t>
      </w:r>
    </w:p>
    <w:p w14:paraId="579E56D5"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Programul Național Dezvoltare Metropolitană</w:t>
      </w:r>
    </w:p>
    <w:p w14:paraId="70761233"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Termen de finalizare: 2025 – 2030;</w:t>
      </w:r>
    </w:p>
    <w:p w14:paraId="7CA53326"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Surse de finanțare: 3 miliarde de euro, din care 2 miliarde de euro de la bugetul de stat și 1 miliard de euro din fonduri europene.</w:t>
      </w:r>
    </w:p>
    <w:p w14:paraId="15CB7411"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Programul Național Consolidarea clădirilor cu risc seismic ridicat</w:t>
      </w:r>
    </w:p>
    <w:p w14:paraId="39306CDE"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 perioada 2025 – 2028;</w:t>
      </w:r>
    </w:p>
    <w:p w14:paraId="11CD5F70"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bugetul de stat, 2,8 miliarde </w:t>
      </w:r>
      <w:r>
        <w:rPr>
          <w:rFonts w:ascii="Times New Roman" w:hAnsi="Times New Roman" w:cs="Times New Roman"/>
          <w:sz w:val="24"/>
          <w:szCs w:val="24"/>
        </w:rPr>
        <w:t xml:space="preserve">de </w:t>
      </w:r>
      <w:r w:rsidRPr="008D00A1">
        <w:rPr>
          <w:rFonts w:ascii="Times New Roman" w:hAnsi="Times New Roman" w:cs="Times New Roman"/>
          <w:sz w:val="24"/>
          <w:szCs w:val="24"/>
        </w:rPr>
        <w:t>lei.</w:t>
      </w:r>
    </w:p>
    <w:p w14:paraId="4E492ECD"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bCs/>
          <w:sz w:val="24"/>
          <w:szCs w:val="24"/>
        </w:rPr>
      </w:pPr>
      <w:r w:rsidRPr="00DD686A">
        <w:rPr>
          <w:rFonts w:ascii="Times New Roman" w:hAnsi="Times New Roman" w:cs="Times New Roman"/>
          <w:b/>
          <w:sz w:val="24"/>
          <w:szCs w:val="24"/>
        </w:rPr>
        <w:t xml:space="preserve">Programul privind </w:t>
      </w:r>
      <w:proofErr w:type="spellStart"/>
      <w:r w:rsidRPr="00DD686A">
        <w:rPr>
          <w:rFonts w:ascii="Times New Roman" w:hAnsi="Times New Roman" w:cs="Times New Roman"/>
          <w:b/>
          <w:sz w:val="24"/>
          <w:szCs w:val="24"/>
        </w:rPr>
        <w:t>construcţia</w:t>
      </w:r>
      <w:proofErr w:type="spellEnd"/>
      <w:r w:rsidRPr="00DD686A">
        <w:rPr>
          <w:rFonts w:ascii="Times New Roman" w:hAnsi="Times New Roman" w:cs="Times New Roman"/>
          <w:b/>
          <w:sz w:val="24"/>
          <w:szCs w:val="24"/>
        </w:rPr>
        <w:t xml:space="preserve"> de </w:t>
      </w:r>
      <w:proofErr w:type="spellStart"/>
      <w:r w:rsidRPr="00DD686A">
        <w:rPr>
          <w:rFonts w:ascii="Times New Roman" w:hAnsi="Times New Roman" w:cs="Times New Roman"/>
          <w:b/>
          <w:sz w:val="24"/>
          <w:szCs w:val="24"/>
        </w:rPr>
        <w:t>locuinţe</w:t>
      </w:r>
      <w:proofErr w:type="spellEnd"/>
      <w:r w:rsidRPr="00DD686A">
        <w:rPr>
          <w:rFonts w:ascii="Times New Roman" w:hAnsi="Times New Roman" w:cs="Times New Roman"/>
          <w:b/>
          <w:sz w:val="24"/>
          <w:szCs w:val="24"/>
        </w:rPr>
        <w:t xml:space="preserve"> de serviciu (derulat prin ANL)</w:t>
      </w:r>
    </w:p>
    <w:p w14:paraId="6895556C"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Programul național pentru construcția de locuințe pentru tineri, destinate închirierii;</w:t>
      </w:r>
    </w:p>
    <w:p w14:paraId="43FB001A"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 perioada 2025 – 2028;</w:t>
      </w:r>
    </w:p>
    <w:p w14:paraId="0F3FC68E"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bugetul de stat, 4 miliarde </w:t>
      </w:r>
      <w:r>
        <w:rPr>
          <w:rFonts w:ascii="Times New Roman" w:hAnsi="Times New Roman" w:cs="Times New Roman"/>
          <w:sz w:val="24"/>
          <w:szCs w:val="24"/>
        </w:rPr>
        <w:t xml:space="preserve">de </w:t>
      </w:r>
      <w:r w:rsidRPr="008D00A1">
        <w:rPr>
          <w:rFonts w:ascii="Times New Roman" w:hAnsi="Times New Roman" w:cs="Times New Roman"/>
          <w:sz w:val="24"/>
          <w:szCs w:val="24"/>
        </w:rPr>
        <w:t>lei.</w:t>
      </w:r>
    </w:p>
    <w:p w14:paraId="4C3FC196"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Programul național multianual de investiții în așezările informale</w:t>
      </w:r>
    </w:p>
    <w:p w14:paraId="44F263B2"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 perioada 2025 – 2028;</w:t>
      </w:r>
    </w:p>
    <w:p w14:paraId="21E77317"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Surse de finanțare: bugetul de stat, 1,9 miliarde </w:t>
      </w:r>
      <w:r>
        <w:rPr>
          <w:rFonts w:ascii="Times New Roman" w:hAnsi="Times New Roman" w:cs="Times New Roman"/>
          <w:sz w:val="24"/>
          <w:szCs w:val="24"/>
        </w:rPr>
        <w:t xml:space="preserve">de </w:t>
      </w:r>
      <w:r w:rsidRPr="008D00A1">
        <w:rPr>
          <w:rFonts w:ascii="Times New Roman" w:hAnsi="Times New Roman" w:cs="Times New Roman"/>
          <w:sz w:val="24"/>
          <w:szCs w:val="24"/>
        </w:rPr>
        <w:t>lei.</w:t>
      </w:r>
    </w:p>
    <w:p w14:paraId="2441D55C"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Programul național de Construcții de Interes public sau social</w:t>
      </w:r>
    </w:p>
    <w:p w14:paraId="0CA2EAF0"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w:t>
      </w:r>
      <w:r>
        <w:rPr>
          <w:rFonts w:ascii="Times New Roman" w:hAnsi="Times New Roman" w:cs="Times New Roman"/>
          <w:sz w:val="24"/>
          <w:szCs w:val="24"/>
        </w:rPr>
        <w:t>;</w:t>
      </w:r>
      <w:r w:rsidRPr="008D00A1">
        <w:rPr>
          <w:rFonts w:ascii="Times New Roman" w:hAnsi="Times New Roman" w:cs="Times New Roman"/>
          <w:sz w:val="24"/>
          <w:szCs w:val="24"/>
        </w:rPr>
        <w:t xml:space="preserve"> surse de finanțare se pot constitui din: buget de stat, fonduri rambursabile contractate sau garantate în condițiile OUG nr.64/2007, venituri proprii.</w:t>
      </w:r>
    </w:p>
    <w:p w14:paraId="3D27C460"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Program național de dezvoltare pentru localitățile urbane sub 100.000 de locuitori</w:t>
      </w:r>
    </w:p>
    <w:p w14:paraId="39A563D4"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multianual pe perioada 2025 – 2030;</w:t>
      </w:r>
    </w:p>
    <w:p w14:paraId="18F38466"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Surse de finanțare: bugetul de stat, 5 miliarde</w:t>
      </w:r>
      <w:r>
        <w:rPr>
          <w:rFonts w:ascii="Times New Roman" w:hAnsi="Times New Roman" w:cs="Times New Roman"/>
          <w:sz w:val="24"/>
          <w:szCs w:val="24"/>
        </w:rPr>
        <w:t xml:space="preserve"> de</w:t>
      </w:r>
      <w:r w:rsidRPr="008D00A1">
        <w:rPr>
          <w:rFonts w:ascii="Times New Roman" w:hAnsi="Times New Roman" w:cs="Times New Roman"/>
          <w:sz w:val="24"/>
          <w:szCs w:val="24"/>
        </w:rPr>
        <w:t xml:space="preserve"> lei;</w:t>
      </w:r>
    </w:p>
    <w:p w14:paraId="512B025D"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de construire și dezvoltare a centrelor culturale multifuncționale;</w:t>
      </w:r>
    </w:p>
    <w:p w14:paraId="7A06844C" w14:textId="77777777" w:rsidR="00F3462E" w:rsidRPr="008D00A1" w:rsidRDefault="00F3462E" w:rsidP="00DD686A">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Proiect tip de multiplicat.</w:t>
      </w:r>
    </w:p>
    <w:p w14:paraId="670E41A1" w14:textId="77777777" w:rsidR="00F3462E" w:rsidRPr="008D00A1" w:rsidRDefault="00F3462E" w:rsidP="00F3462E">
      <w:pPr>
        <w:spacing w:after="0"/>
        <w:jc w:val="both"/>
        <w:rPr>
          <w:rFonts w:ascii="Times New Roman" w:hAnsi="Times New Roman" w:cs="Times New Roman"/>
          <w:sz w:val="24"/>
          <w:szCs w:val="24"/>
        </w:rPr>
      </w:pPr>
    </w:p>
    <w:p w14:paraId="5EECAC80" w14:textId="57862655" w:rsidR="00F3462E" w:rsidRPr="008D00A1" w:rsidRDefault="001D004E" w:rsidP="00F3462E">
      <w:pPr>
        <w:pStyle w:val="Heading2"/>
        <w:rPr>
          <w:b w:val="0"/>
          <w:bCs/>
          <w:i w:val="0"/>
          <w:iCs/>
        </w:rPr>
      </w:pPr>
      <w:bookmarkStart w:id="10" w:name="_Toc185833586"/>
      <w:r>
        <w:t xml:space="preserve">MINISTERUL </w:t>
      </w:r>
      <w:r w:rsidRPr="008D00A1">
        <w:t>TRANSPORT</w:t>
      </w:r>
      <w:r>
        <w:t xml:space="preserve">URILOR ȘI </w:t>
      </w:r>
      <w:r w:rsidRPr="008D00A1">
        <w:t xml:space="preserve"> INFRASTRUCTUR</w:t>
      </w:r>
      <w:r>
        <w:t>II</w:t>
      </w:r>
      <w:bookmarkEnd w:id="10"/>
    </w:p>
    <w:p w14:paraId="38A28A1C" w14:textId="77777777" w:rsidR="00F3462E" w:rsidRPr="008D00A1" w:rsidRDefault="00F3462E" w:rsidP="00F3462E">
      <w:pPr>
        <w:spacing w:after="0" w:line="240" w:lineRule="auto"/>
        <w:ind w:left="993" w:hanging="426"/>
        <w:jc w:val="both"/>
        <w:rPr>
          <w:rFonts w:ascii="Times New Roman" w:hAnsi="Times New Roman" w:cs="Times New Roman"/>
          <w:i/>
          <w:iCs/>
          <w:sz w:val="24"/>
          <w:szCs w:val="24"/>
          <w:u w:val="single"/>
        </w:rPr>
      </w:pPr>
    </w:p>
    <w:p w14:paraId="4E992552"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Până la finalul anului 2028, în România va fi finalizată integral legătura rutieră rapidă dintre Marea Neagră și Europa Centrală. De asemenea, se va finaliza prima autostradă montană, care va traversa Munții Carpați și vor fi finalizate primele tuneluri montane la pofil de autostradă;</w:t>
      </w:r>
    </w:p>
    <w:p w14:paraId="643989C3"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Vor fi finalizate loturile lipsă de pe autostrăzile A0, A1, </w:t>
      </w:r>
      <w:r>
        <w:rPr>
          <w:rFonts w:ascii="Times New Roman" w:hAnsi="Times New Roman" w:cs="Times New Roman"/>
          <w:sz w:val="24"/>
          <w:szCs w:val="24"/>
        </w:rPr>
        <w:t xml:space="preserve">A3, </w:t>
      </w:r>
      <w:r w:rsidRPr="008D00A1">
        <w:rPr>
          <w:rFonts w:ascii="Times New Roman" w:hAnsi="Times New Roman" w:cs="Times New Roman"/>
          <w:sz w:val="24"/>
          <w:szCs w:val="24"/>
        </w:rPr>
        <w:t>A7 și A8, care asigură conexiunea continuă între marii poli de creștere economică;</w:t>
      </w:r>
    </w:p>
    <w:p w14:paraId="0E66E8EA"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Finalizarea în următorii patru ani a autostrăzii A0 </w:t>
      </w:r>
      <w:r>
        <w:rPr>
          <w:rFonts w:ascii="Times New Roman" w:hAnsi="Times New Roman" w:cs="Times New Roman"/>
          <w:sz w:val="24"/>
          <w:szCs w:val="24"/>
        </w:rPr>
        <w:t>plus</w:t>
      </w:r>
      <w:r w:rsidRPr="008D00A1">
        <w:rPr>
          <w:rFonts w:ascii="Times New Roman" w:hAnsi="Times New Roman" w:cs="Times New Roman"/>
          <w:sz w:val="24"/>
          <w:szCs w:val="24"/>
        </w:rPr>
        <w:t xml:space="preserve"> drumurile radiale;</w:t>
      </w:r>
    </w:p>
    <w:p w14:paraId="1D022224"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Vom rezolva cu prioritate cele 267 de puncte negre de pe rețeaua rutieră unde se întâmplă frecvent accidente mortale folosind inclusiv proiectele pe fonduri europene;</w:t>
      </w:r>
    </w:p>
    <w:p w14:paraId="75E47D57"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modernizarea și digitalizarea infrastructurii rutiere;</w:t>
      </w:r>
    </w:p>
    <w:p w14:paraId="59A970A2"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Accelerarea implementării programului de construcție a variantelor de ocolire;</w:t>
      </w:r>
    </w:p>
    <w:p w14:paraId="5452E4C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Până în 2028, vom construi și finaliza minimum 70 </w:t>
      </w:r>
      <w:r>
        <w:rPr>
          <w:rFonts w:ascii="Times New Roman" w:hAnsi="Times New Roman" w:cs="Times New Roman"/>
          <w:sz w:val="24"/>
          <w:szCs w:val="24"/>
        </w:rPr>
        <w:t xml:space="preserve">de </w:t>
      </w:r>
      <w:r w:rsidRPr="008D00A1">
        <w:rPr>
          <w:rFonts w:ascii="Times New Roman" w:hAnsi="Times New Roman" w:cs="Times New Roman"/>
          <w:sz w:val="24"/>
          <w:szCs w:val="24"/>
        </w:rPr>
        <w:t>Variante Ocolitoare, care vor scoate traficul greu din localitățile supraaglomerate, în cea mai mare parte prin descentralizare și parteneriate cu autoritățile publice locale;</w:t>
      </w:r>
    </w:p>
    <w:p w14:paraId="0B1F4551"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Creșterea conectivității pe rețeaua de drumuri de mare viteză (în circulație sau în construcție) a României prin construirea a minimum 40 </w:t>
      </w:r>
      <w:r>
        <w:rPr>
          <w:rFonts w:ascii="Times New Roman" w:hAnsi="Times New Roman" w:cs="Times New Roman"/>
          <w:sz w:val="24"/>
          <w:szCs w:val="24"/>
        </w:rPr>
        <w:t xml:space="preserve">de </w:t>
      </w:r>
      <w:r w:rsidRPr="008D00A1">
        <w:rPr>
          <w:rFonts w:ascii="Times New Roman" w:hAnsi="Times New Roman" w:cs="Times New Roman"/>
          <w:sz w:val="24"/>
          <w:szCs w:val="24"/>
        </w:rPr>
        <w:t xml:space="preserve">noi noduri rutiere și noi drumuri de legătură, </w:t>
      </w:r>
      <w:r>
        <w:rPr>
          <w:rFonts w:ascii="Times New Roman" w:hAnsi="Times New Roman" w:cs="Times New Roman"/>
          <w:sz w:val="24"/>
          <w:szCs w:val="24"/>
        </w:rPr>
        <w:t>cu</w:t>
      </w:r>
      <w:r w:rsidRPr="008D00A1">
        <w:rPr>
          <w:rFonts w:ascii="Times New Roman" w:hAnsi="Times New Roman" w:cs="Times New Roman"/>
          <w:sz w:val="24"/>
          <w:szCs w:val="24"/>
        </w:rPr>
        <w:t xml:space="preserve"> scopul creșterii conectivității și accesibilității între acestea și zonele economice dezvoltate până în 2028;</w:t>
      </w:r>
    </w:p>
    <w:p w14:paraId="49B2EF8B"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Taxarea pe distanță;</w:t>
      </w:r>
    </w:p>
    <w:p w14:paraId="709C8D6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Reformă prevăzută în PNRR, care introduce un nou sistem de taxare bazat pe distanța parcursă de vehiculele de transport greu. Legislația necesară a fost deja adoptată, iar următorul pas este implementarea efectivă a sistemului software și hardware;</w:t>
      </w:r>
    </w:p>
    <w:p w14:paraId="40E95D18"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Sistemele automate de măsurare a vitezei în trafic finanțate prin PNRR</w:t>
      </w:r>
      <w:r>
        <w:rPr>
          <w:rFonts w:ascii="Times New Roman" w:hAnsi="Times New Roman" w:cs="Times New Roman"/>
          <w:sz w:val="24"/>
          <w:szCs w:val="24"/>
        </w:rPr>
        <w:t>,</w:t>
      </w:r>
      <w:r w:rsidRPr="008D00A1">
        <w:rPr>
          <w:rFonts w:ascii="Times New Roman" w:hAnsi="Times New Roman" w:cs="Times New Roman"/>
          <w:sz w:val="24"/>
          <w:szCs w:val="24"/>
        </w:rPr>
        <w:t xml:space="preserve"> bazate pe sute de camere automate și radare mobile, menite să descurajeze depășirea limitelor de </w:t>
      </w:r>
      <w:r w:rsidRPr="008D00A1">
        <w:rPr>
          <w:rFonts w:ascii="Times New Roman" w:hAnsi="Times New Roman" w:cs="Times New Roman"/>
          <w:sz w:val="24"/>
          <w:szCs w:val="24"/>
        </w:rPr>
        <w:lastRenderedPageBreak/>
        <w:t>viteză, un factor principal care contribuie la accidentele mortale din România. Termen implementare: 2025-2026;</w:t>
      </w:r>
    </w:p>
    <w:p w14:paraId="53A52FDE"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Modernizarea coridoarelor de transport feroviar Constanța – Curtici și Constanța – Siret/Ungheni;</w:t>
      </w:r>
    </w:p>
    <w:p w14:paraId="032A42CD"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Până în anul 2028, toate reședințele de județ din România care dispun de infrastructură feroviară electrificată vor beneficia de trenuri noi și moderne (128 de trenuri electrice noi, 71 de locomotive noi sau modernizate și 139 de vagoane noi);</w:t>
      </w:r>
    </w:p>
    <w:p w14:paraId="07515C36"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transportului feroviar metropolitan;</w:t>
      </w:r>
    </w:p>
    <w:p w14:paraId="574B3DC3"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Introducerea transportului feroviar pe rute scurte, la tarife scăzute. Beneficii: Acces la locurile de muncă, reducerea traficului rutier și a poluării. Creșterea accesului locuitorilor din proximitatea marilor orașe la locurile de muncă mai bine plătite din zonele urbane;</w:t>
      </w:r>
    </w:p>
    <w:p w14:paraId="7C8D50DF"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Calea ferată de mare viteză, pe ruta București–Budapesta. Termen 2025 pentru finalizarea studiului de oportunitate;</w:t>
      </w:r>
    </w:p>
    <w:p w14:paraId="5464734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Conectarea zonelor agricole la rețeaua feroviară;</w:t>
      </w:r>
    </w:p>
    <w:p w14:paraId="2CA70C70"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Conectarea marilor zone agricole de rețeaua feroviară primară</w:t>
      </w:r>
      <w:r>
        <w:rPr>
          <w:rFonts w:ascii="Times New Roman" w:hAnsi="Times New Roman" w:cs="Times New Roman"/>
          <w:sz w:val="24"/>
          <w:szCs w:val="24"/>
        </w:rPr>
        <w:t>,</w:t>
      </w:r>
      <w:r w:rsidRPr="008D00A1">
        <w:rPr>
          <w:rFonts w:ascii="Times New Roman" w:hAnsi="Times New Roman" w:cs="Times New Roman"/>
          <w:sz w:val="24"/>
          <w:szCs w:val="24"/>
        </w:rPr>
        <w:t xml:space="preserve"> prin investiții punctuale în reabilitarea de linii ferate existente, respectiv </w:t>
      </w:r>
      <w:r>
        <w:rPr>
          <w:rFonts w:ascii="Times New Roman" w:hAnsi="Times New Roman" w:cs="Times New Roman"/>
          <w:sz w:val="24"/>
          <w:szCs w:val="24"/>
        </w:rPr>
        <w:t>prin</w:t>
      </w:r>
      <w:r w:rsidRPr="008D00A1">
        <w:rPr>
          <w:rFonts w:ascii="Times New Roman" w:hAnsi="Times New Roman" w:cs="Times New Roman"/>
          <w:sz w:val="24"/>
          <w:szCs w:val="24"/>
        </w:rPr>
        <w:t xml:space="preserve"> construirea unor segmente noi ce asigură această conectivitate;</w:t>
      </w:r>
    </w:p>
    <w:p w14:paraId="1F94ED8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Modernizarea stațiilor de cale ferată în parteneriat cu UAT;</w:t>
      </w:r>
    </w:p>
    <w:p w14:paraId="2F68D013"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Îmbunătățirea rețelei feroviare din zona portului Constanța: Portul Constanța este un hub strategic pentru transportul de marfă, iar îmbunătățirea conexiunii feroviare în această zonă va spori semnificativ eficiența și capacitatea de tranzit. Prioritatea va fi modernizarea infrastructurii feroviare din jurul și din interiorul portului, pentru a asigura un flux rapid și previzibil al mărfurilor către și dinspre port;</w:t>
      </w:r>
    </w:p>
    <w:p w14:paraId="63032AB0"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coridoarelor feroviare rapide și predictibile pentru marfă;</w:t>
      </w:r>
    </w:p>
    <w:p w14:paraId="0B898E36"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Crearea unor coridoare feroviare eficiente pentru transportul de marfă va reprezenta o prioritate. Aceste coridoare vor asigura timpi de tranzit mai scurți, costuri reduse și o predictibilitate mai mare a transportului de marfă, contribuind astfel la creșterea competitivității economice a României în regiune;</w:t>
      </w:r>
    </w:p>
    <w:p w14:paraId="37217327"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Reînnoirea constantă a infrastructurii feroviare - </w:t>
      </w:r>
      <w:r>
        <w:rPr>
          <w:rFonts w:ascii="Times New Roman" w:hAnsi="Times New Roman" w:cs="Times New Roman"/>
          <w:sz w:val="24"/>
          <w:szCs w:val="24"/>
        </w:rPr>
        <w:t>a</w:t>
      </w:r>
      <w:r w:rsidRPr="008D00A1">
        <w:rPr>
          <w:rFonts w:ascii="Times New Roman" w:hAnsi="Times New Roman" w:cs="Times New Roman"/>
          <w:sz w:val="24"/>
          <w:szCs w:val="24"/>
        </w:rPr>
        <w:t xml:space="preserve">sigurarea unei linii bugetare dedicate de minimum 500 milioane </w:t>
      </w:r>
      <w:r>
        <w:rPr>
          <w:rFonts w:ascii="Times New Roman" w:hAnsi="Times New Roman" w:cs="Times New Roman"/>
          <w:sz w:val="24"/>
          <w:szCs w:val="24"/>
        </w:rPr>
        <w:t xml:space="preserve">de </w:t>
      </w:r>
      <w:r w:rsidRPr="008D00A1">
        <w:rPr>
          <w:rFonts w:ascii="Times New Roman" w:hAnsi="Times New Roman" w:cs="Times New Roman"/>
          <w:sz w:val="24"/>
          <w:szCs w:val="24"/>
        </w:rPr>
        <w:t>lei în bugetul pentru anul 2025, cu creștere progresivă în următorii ani</w:t>
      </w:r>
      <w:r>
        <w:rPr>
          <w:rFonts w:ascii="Times New Roman" w:hAnsi="Times New Roman" w:cs="Times New Roman"/>
          <w:sz w:val="24"/>
          <w:szCs w:val="24"/>
        </w:rPr>
        <w:t>,</w:t>
      </w:r>
      <w:r w:rsidRPr="008D00A1">
        <w:rPr>
          <w:rFonts w:ascii="Times New Roman" w:hAnsi="Times New Roman" w:cs="Times New Roman"/>
          <w:sz w:val="24"/>
          <w:szCs w:val="24"/>
        </w:rPr>
        <w:t xml:space="preserve"> în conformitate cu prevederile din strategia privind dezvoltarea infrastructurii feroviare;</w:t>
      </w:r>
    </w:p>
    <w:p w14:paraId="194B683A"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rețelei de metrou în regiunea București-Ilfov. Construirea magistralei de metrou la Cluj-Napoca;</w:t>
      </w:r>
    </w:p>
    <w:p w14:paraId="7CEA305D"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Lucrări pentru creșterea duratei de navigabilitate pe Dunăre (Proiect Fast </w:t>
      </w:r>
      <w:proofErr w:type="spellStart"/>
      <w:r w:rsidRPr="008D00A1">
        <w:rPr>
          <w:rFonts w:ascii="Times New Roman" w:hAnsi="Times New Roman" w:cs="Times New Roman"/>
          <w:sz w:val="24"/>
          <w:szCs w:val="24"/>
        </w:rPr>
        <w:t>Danube</w:t>
      </w:r>
      <w:proofErr w:type="spellEnd"/>
      <w:r w:rsidRPr="008D00A1">
        <w:rPr>
          <w:rFonts w:ascii="Times New Roman" w:hAnsi="Times New Roman" w:cs="Times New Roman"/>
          <w:sz w:val="24"/>
          <w:szCs w:val="24"/>
        </w:rPr>
        <w:t>);</w:t>
      </w:r>
    </w:p>
    <w:p w14:paraId="3F4E61F0"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Energie ieftină și curată pentru aeroporturile românești;</w:t>
      </w:r>
    </w:p>
    <w:p w14:paraId="3D0FFB4C"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Program de 70 milioane de euro anual, finanțat din fonduri europene, pentru instalarea de capacități de producție de energie din surse regenerabile solare și în capacități de stocare a energiei, pentru autoconsumul aeroporturilor civile;</w:t>
      </w:r>
    </w:p>
    <w:p w14:paraId="2928548C"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Aplicarea planului de restructurare aprobat de Comisia Europeană – TAROM;</w:t>
      </w:r>
    </w:p>
    <w:p w14:paraId="0B4052B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Susținerea dezvoltării unei rețele de terminale </w:t>
      </w:r>
      <w:proofErr w:type="spellStart"/>
      <w:r w:rsidRPr="008D00A1">
        <w:rPr>
          <w:rFonts w:ascii="Times New Roman" w:hAnsi="Times New Roman" w:cs="Times New Roman"/>
          <w:sz w:val="24"/>
          <w:szCs w:val="24"/>
        </w:rPr>
        <w:t>multimodale</w:t>
      </w:r>
      <w:proofErr w:type="spellEnd"/>
      <w:r w:rsidRPr="008D00A1">
        <w:rPr>
          <w:rFonts w:ascii="Times New Roman" w:hAnsi="Times New Roman" w:cs="Times New Roman"/>
          <w:sz w:val="24"/>
          <w:szCs w:val="24"/>
        </w:rPr>
        <w:t xml:space="preserve"> de marfă la nivel național;</w:t>
      </w:r>
    </w:p>
    <w:p w14:paraId="3DB1A70C" w14:textId="793E5A8D" w:rsidR="00F3462E" w:rsidRPr="00673BB6"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673BB6">
        <w:rPr>
          <w:rFonts w:ascii="Times New Roman" w:hAnsi="Times New Roman" w:cs="Times New Roman"/>
          <w:sz w:val="24"/>
          <w:szCs w:val="24"/>
        </w:rPr>
        <w:t xml:space="preserve">Creșterea productivității în sectorul transporturilor reprezintă obiectivul și măsura prin care infrastructura de transport este utilizată eficient pentru a transporta mărfuri sau persoane de la un punct la altul. Beneficiile unei productivități crescute sunt: reducerea costurilor, creșterea competitivității, îmbunătățirea serviciilor, iar factorii care </w:t>
      </w:r>
      <w:r w:rsidRPr="00673BB6">
        <w:rPr>
          <w:rFonts w:ascii="Times New Roman" w:hAnsi="Times New Roman" w:cs="Times New Roman"/>
          <w:sz w:val="24"/>
          <w:szCs w:val="24"/>
        </w:rPr>
        <w:lastRenderedPageBreak/>
        <w:t>influențează productivitatea sunt: infrastructură modernă, tehnologii digitale, optimizarea rutelor. Cum vom crește productivitatea în transporturi în România</w:t>
      </w:r>
      <w:r w:rsidR="00132674">
        <w:rPr>
          <w:rFonts w:ascii="Times New Roman" w:hAnsi="Times New Roman" w:cs="Times New Roman"/>
          <w:sz w:val="24"/>
          <w:szCs w:val="24"/>
        </w:rPr>
        <w:t>, prin</w:t>
      </w:r>
      <w:r w:rsidRPr="00673BB6">
        <w:rPr>
          <w:rFonts w:ascii="Times New Roman" w:hAnsi="Times New Roman" w:cs="Times New Roman"/>
          <w:sz w:val="24"/>
          <w:szCs w:val="24"/>
        </w:rPr>
        <w:t>:</w:t>
      </w:r>
    </w:p>
    <w:p w14:paraId="63624129"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Implicarea în continuare a comunităților locale în procesele de planificare și luare a deciziilor pentru a se asigura că proiectele de infrastructură răspund nevoilor lor de dezvoltare</w:t>
      </w:r>
      <w:r>
        <w:rPr>
          <w:rFonts w:ascii="Times New Roman" w:hAnsi="Times New Roman" w:cs="Times New Roman"/>
          <w:sz w:val="24"/>
          <w:szCs w:val="24"/>
        </w:rPr>
        <w:t>;</w:t>
      </w:r>
    </w:p>
    <w:p w14:paraId="4B6ABEE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și îmbunătățirea nodurilor regionale de transport pentru a facilita logistica eficientă, a îmbunătăți accesul în zonele îndepărtate și a sprijini economiile locale</w:t>
      </w:r>
      <w:r>
        <w:rPr>
          <w:rFonts w:ascii="Times New Roman" w:hAnsi="Times New Roman" w:cs="Times New Roman"/>
          <w:sz w:val="24"/>
          <w:szCs w:val="24"/>
        </w:rPr>
        <w:t>;</w:t>
      </w:r>
    </w:p>
    <w:p w14:paraId="5929705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Promovarea parteneriatelor cu entitățile din sectorul privat pentru a mobiliza investiții și expertiză suplimentare, asigurând proiecte de infrastructură durabile</w:t>
      </w:r>
      <w:r>
        <w:rPr>
          <w:rFonts w:ascii="Times New Roman" w:hAnsi="Times New Roman" w:cs="Times New Roman"/>
          <w:sz w:val="24"/>
          <w:szCs w:val="24"/>
        </w:rPr>
        <w:t>;</w:t>
      </w:r>
    </w:p>
    <w:p w14:paraId="25C69E35"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Colaborarea cu țările vecine pentru a dezvolta proiecte de infrastructură transfrontalieră.</w:t>
      </w:r>
    </w:p>
    <w:p w14:paraId="4FB0155E" w14:textId="77777777" w:rsidR="00F3462E" w:rsidRPr="008D00A1" w:rsidRDefault="00F3462E" w:rsidP="00F3462E">
      <w:pPr>
        <w:pStyle w:val="ListParagraph"/>
        <w:spacing w:after="0" w:line="240" w:lineRule="auto"/>
        <w:ind w:left="993"/>
        <w:jc w:val="both"/>
        <w:rPr>
          <w:rFonts w:ascii="Times New Roman" w:hAnsi="Times New Roman" w:cs="Times New Roman"/>
          <w:b/>
          <w:bCs/>
          <w:sz w:val="24"/>
          <w:szCs w:val="24"/>
        </w:rPr>
      </w:pPr>
    </w:p>
    <w:p w14:paraId="3130A73E" w14:textId="77777777" w:rsidR="00F3462E" w:rsidRPr="00132674" w:rsidRDefault="00F3462E" w:rsidP="00F3462E">
      <w:pPr>
        <w:spacing w:after="0" w:line="240" w:lineRule="auto"/>
        <w:ind w:left="720" w:hanging="426"/>
        <w:jc w:val="both"/>
        <w:rPr>
          <w:rFonts w:ascii="Times New Roman" w:hAnsi="Times New Roman" w:cs="Times New Roman"/>
          <w:b/>
          <w:bCs/>
          <w:sz w:val="24"/>
          <w:szCs w:val="24"/>
        </w:rPr>
      </w:pPr>
      <w:r w:rsidRPr="00132674">
        <w:rPr>
          <w:rFonts w:ascii="Times New Roman" w:hAnsi="Times New Roman" w:cs="Times New Roman"/>
          <w:b/>
          <w:bCs/>
          <w:sz w:val="24"/>
          <w:szCs w:val="24"/>
        </w:rPr>
        <w:t>Corelarea MPGT - PI – PMUD.</w:t>
      </w:r>
    </w:p>
    <w:p w14:paraId="328CC52C"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Corelare între MPGT cu strategiile locale și regionale și a planurilor de mobilitate urbană: având în vedere tendințele globale de concentrare a populației în orașe, mobilitatea urbană și metropolitană, logistica integrată și </w:t>
      </w:r>
      <w:proofErr w:type="spellStart"/>
      <w:r w:rsidRPr="008D00A1">
        <w:rPr>
          <w:rFonts w:ascii="Times New Roman" w:hAnsi="Times New Roman" w:cs="Times New Roman"/>
          <w:sz w:val="24"/>
          <w:szCs w:val="24"/>
        </w:rPr>
        <w:t>intermodalitatea</w:t>
      </w:r>
      <w:proofErr w:type="spellEnd"/>
      <w:r w:rsidRPr="008D00A1">
        <w:rPr>
          <w:rFonts w:ascii="Times New Roman" w:hAnsi="Times New Roman" w:cs="Times New Roman"/>
          <w:sz w:val="24"/>
          <w:szCs w:val="24"/>
        </w:rPr>
        <w:t xml:space="preserve"> sunt critice pentru a asigura nevoile cetățenilor, necesitând investiții majore și susținute;</w:t>
      </w:r>
    </w:p>
    <w:p w14:paraId="5D75060B"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Sprijinirea industriei naționale pentru dezvoltarea infrastructurii de transport;</w:t>
      </w:r>
    </w:p>
    <w:p w14:paraId="6D75C4C3"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Dublarea producției naționale de materii prime și materiale de construcții utilizate în realizarea infrastructurii de transport până în 2028 atât prin stimularea producției interne, cât și prin diversificarea soluțiilor tehnice pentru proiectele de infrastructură, astfel încât să fie favorizate capacitățile de producție naționale;</w:t>
      </w:r>
    </w:p>
    <w:p w14:paraId="5A0A54D7"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Automatizarea proceselor operaționale (eficientizarea activității </w:t>
      </w:r>
      <w:r>
        <w:rPr>
          <w:rFonts w:ascii="Times New Roman" w:hAnsi="Times New Roman" w:cs="Times New Roman"/>
          <w:sz w:val="24"/>
          <w:szCs w:val="24"/>
        </w:rPr>
        <w:t>ministerului</w:t>
      </w:r>
      <w:r w:rsidRPr="008D00A1">
        <w:rPr>
          <w:rFonts w:ascii="Times New Roman" w:hAnsi="Times New Roman" w:cs="Times New Roman"/>
          <w:sz w:val="24"/>
          <w:szCs w:val="24"/>
        </w:rPr>
        <w:t xml:space="preserve"> și a structurilor din subordine);</w:t>
      </w:r>
    </w:p>
    <w:p w14:paraId="59659A70"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Una dintre măsurile esențiale ale programului de restructurare este implementarea tehnologiilor moderne de automatizare a proceselor, contribuind astfel la reducerea costurilor operaționale, a personalului excedentar și la creșterea rapidității în livrarea serviciilor de transport către cetățeni;</w:t>
      </w:r>
    </w:p>
    <w:p w14:paraId="29E2AED4"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Obiectiv: implementarea măsurilor în 2025/2026;</w:t>
      </w:r>
    </w:p>
    <w:p w14:paraId="7859C351"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Aderare la OCDE: îndeplinirea tuturor obiectivelor de transport necesare pentru aderarea României la OCDE;</w:t>
      </w:r>
    </w:p>
    <w:p w14:paraId="26A7057F"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Adoptarea inteligenței artificiale: </w:t>
      </w:r>
      <w:r>
        <w:rPr>
          <w:rFonts w:ascii="Times New Roman" w:hAnsi="Times New Roman" w:cs="Times New Roman"/>
          <w:sz w:val="24"/>
          <w:szCs w:val="24"/>
        </w:rPr>
        <w:t>p</w:t>
      </w:r>
      <w:r w:rsidRPr="008D00A1">
        <w:rPr>
          <w:rFonts w:ascii="Times New Roman" w:hAnsi="Times New Roman" w:cs="Times New Roman"/>
          <w:sz w:val="24"/>
          <w:szCs w:val="24"/>
        </w:rPr>
        <w:t>rogramul prevede integrarea soluțiilor de inteligență artificială pentru optimizarea managementului resurselor, prognoza cererii și îmbunătățirea serviciilor oferite publicului, asigurând o adaptabilitate mai mare la cerințele pieței;</w:t>
      </w:r>
    </w:p>
    <w:p w14:paraId="708A9168"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Investiții în tehnologii inovatoare: </w:t>
      </w:r>
      <w:r>
        <w:rPr>
          <w:rFonts w:ascii="Times New Roman" w:hAnsi="Times New Roman" w:cs="Times New Roman"/>
          <w:sz w:val="24"/>
          <w:szCs w:val="24"/>
        </w:rPr>
        <w:t>c</w:t>
      </w:r>
      <w:r w:rsidRPr="008D00A1">
        <w:rPr>
          <w:rFonts w:ascii="Times New Roman" w:hAnsi="Times New Roman" w:cs="Times New Roman"/>
          <w:sz w:val="24"/>
          <w:szCs w:val="24"/>
        </w:rPr>
        <w:t xml:space="preserve">ompaniile din subordinea </w:t>
      </w:r>
      <w:r>
        <w:rPr>
          <w:rFonts w:ascii="Times New Roman" w:hAnsi="Times New Roman" w:cs="Times New Roman"/>
          <w:sz w:val="24"/>
          <w:szCs w:val="24"/>
        </w:rPr>
        <w:t>m</w:t>
      </w:r>
      <w:r w:rsidRPr="008D00A1">
        <w:rPr>
          <w:rFonts w:ascii="Times New Roman" w:hAnsi="Times New Roman" w:cs="Times New Roman"/>
          <w:sz w:val="24"/>
          <w:szCs w:val="24"/>
        </w:rPr>
        <w:t>inisterului vor beneficia de investiții în tehnologii de ultimă generație, menite să modernizeze infrastructura și să faciliteze tranziția către un model de operare sustenabil și competitiv;</w:t>
      </w:r>
    </w:p>
    <w:p w14:paraId="0EF92C6F"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Creșterea eficienței economice: </w:t>
      </w:r>
      <w:r>
        <w:rPr>
          <w:rFonts w:ascii="Times New Roman" w:hAnsi="Times New Roman" w:cs="Times New Roman"/>
          <w:sz w:val="24"/>
          <w:szCs w:val="24"/>
        </w:rPr>
        <w:t>p</w:t>
      </w:r>
      <w:r w:rsidRPr="008D00A1">
        <w:rPr>
          <w:rFonts w:ascii="Times New Roman" w:hAnsi="Times New Roman" w:cs="Times New Roman"/>
          <w:sz w:val="24"/>
          <w:szCs w:val="24"/>
        </w:rPr>
        <w:t>rogramul urmărește nu doar reducerea costurilor, ci și sporirea veniturilor</w:t>
      </w:r>
      <w:r>
        <w:rPr>
          <w:rFonts w:ascii="Times New Roman" w:hAnsi="Times New Roman" w:cs="Times New Roman"/>
          <w:sz w:val="24"/>
          <w:szCs w:val="24"/>
        </w:rPr>
        <w:t>,</w:t>
      </w:r>
      <w:r w:rsidRPr="008D00A1">
        <w:rPr>
          <w:rFonts w:ascii="Times New Roman" w:hAnsi="Times New Roman" w:cs="Times New Roman"/>
          <w:sz w:val="24"/>
          <w:szCs w:val="24"/>
        </w:rPr>
        <w:t xml:space="preserve"> prin optimizarea proceselor interne și diversificarea surselor de venit, utilizând resursele existente într-un mod mai inteligent și sustenabil;</w:t>
      </w:r>
    </w:p>
    <w:p w14:paraId="082A564D"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Parteneriate strategice și digitalizare: </w:t>
      </w:r>
      <w:r>
        <w:rPr>
          <w:rFonts w:ascii="Times New Roman" w:hAnsi="Times New Roman" w:cs="Times New Roman"/>
          <w:sz w:val="24"/>
          <w:szCs w:val="24"/>
        </w:rPr>
        <w:t>v</w:t>
      </w:r>
      <w:r w:rsidRPr="008D00A1">
        <w:rPr>
          <w:rFonts w:ascii="Times New Roman" w:hAnsi="Times New Roman" w:cs="Times New Roman"/>
          <w:sz w:val="24"/>
          <w:szCs w:val="24"/>
        </w:rPr>
        <w:t>or fi încurajate colaborările cu lideri din industrie pentru implementarea unor soluții digitale avansate, care să transforme companiile într-un motor de inovație și competitivitate pe piața transporturilor;</w:t>
      </w:r>
    </w:p>
    <w:p w14:paraId="5B3D6F62"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Interconectarea investițiilor din transport cu cele din domeniul energiei și telecomunicațiilor;</w:t>
      </w:r>
    </w:p>
    <w:p w14:paraId="5EE6F14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Este necesară o colaborare aprofundată cu Ministerul Energiei în vederea implementării unor soluții integrate de-a lungul coridoarelor de transport pentru asigurarea energiei necesare stațiilor de încărcare electrică și pentru utilizarea spațiilor disponibile pentru producția de energie regenerabilă;</w:t>
      </w:r>
    </w:p>
    <w:p w14:paraId="5CC2C8C5"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Conectarea zonelor industriale la rețeaua principală a marilor coridoare de conectivitate în vederea asigurării unui tranzit optim a mărfurilor;</w:t>
      </w:r>
    </w:p>
    <w:p w14:paraId="379D0C34" w14:textId="77777777" w:rsidR="00F3462E" w:rsidRPr="00F352A4"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Abordare integrată cu industriile aferente infrastructurii de transport</w:t>
      </w:r>
      <w:r>
        <w:rPr>
          <w:rFonts w:ascii="Times New Roman" w:hAnsi="Times New Roman" w:cs="Times New Roman"/>
          <w:sz w:val="24"/>
          <w:szCs w:val="24"/>
        </w:rPr>
        <w:t>: e</w:t>
      </w:r>
      <w:r w:rsidRPr="00F352A4">
        <w:rPr>
          <w:rFonts w:ascii="Times New Roman" w:hAnsi="Times New Roman" w:cs="Times New Roman"/>
          <w:sz w:val="24"/>
          <w:szCs w:val="24"/>
        </w:rPr>
        <w:t>ste necesară o abordare integrată cu industriile din amonte și aval aferente infrastructurii de transport, în special materialele de construcții și forța de muncă. Astfel este nevoie de o abordare coordonată interministerială pentru asigurarea corelării între finanțarea sectorului de transporturi, industriei producătoare de materiale de construcții și mediul școlar și universitar;</w:t>
      </w:r>
    </w:p>
    <w:p w14:paraId="1EE9EA2E"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Centre regionale/campusuri de învățământ dual, pentru asigurarea specialiștilor în transporturi;</w:t>
      </w:r>
    </w:p>
    <w:p w14:paraId="0EC99E89"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Colaborare cu autoritățile publice locale și cu Ministerul Educației </w:t>
      </w:r>
      <w:r>
        <w:rPr>
          <w:rFonts w:ascii="Times New Roman" w:hAnsi="Times New Roman" w:cs="Times New Roman"/>
          <w:sz w:val="24"/>
          <w:szCs w:val="24"/>
        </w:rPr>
        <w:t xml:space="preserve">și Cercetării, </w:t>
      </w:r>
      <w:r w:rsidRPr="008D00A1">
        <w:rPr>
          <w:rFonts w:ascii="Times New Roman" w:hAnsi="Times New Roman" w:cs="Times New Roman"/>
          <w:sz w:val="24"/>
          <w:szCs w:val="24"/>
        </w:rPr>
        <w:t>pentru a crea centre regionale/campusuri de învățământ dual, pentru asigurarea specialiștilor în transporturi pentru întreținere, construcție, dar și pentru utilizarea infrastructurii de transport. Totodată, vom crea un institut de cercetare/proiectare în transporturi în parteneriat cu universitățile de profil din țară;</w:t>
      </w:r>
    </w:p>
    <w:p w14:paraId="67D3AD9B" w14:textId="77777777" w:rsidR="00F3462E" w:rsidRPr="008D00A1"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8D00A1">
        <w:rPr>
          <w:rFonts w:ascii="Times New Roman" w:hAnsi="Times New Roman" w:cs="Times New Roman"/>
          <w:sz w:val="24"/>
          <w:szCs w:val="24"/>
        </w:rPr>
        <w:t>Vizăm o participare activă și consistentă la nivelul UE va permite României să își promoveze mai bine interesele naționale în cadrul negocierilor pe teme precum bugetul UE, politica regională sau piața internă și să contribuie la formarea politicilor europene. Sporirea influenței României în UE necesită o abordare strategică, pe termen lung, care să combine eforturile guvernului, ale societății civile și ale sectorului privat.</w:t>
      </w:r>
    </w:p>
    <w:p w14:paraId="3EB80A38" w14:textId="77777777" w:rsidR="00F3462E" w:rsidRPr="008D00A1" w:rsidRDefault="00F3462E" w:rsidP="00F3462E">
      <w:pPr>
        <w:pStyle w:val="ListParagraph"/>
        <w:spacing w:after="0" w:line="240" w:lineRule="auto"/>
        <w:ind w:left="993"/>
        <w:jc w:val="both"/>
        <w:rPr>
          <w:rFonts w:ascii="Times New Roman" w:hAnsi="Times New Roman" w:cs="Times New Roman"/>
          <w:sz w:val="24"/>
          <w:szCs w:val="24"/>
        </w:rPr>
      </w:pPr>
    </w:p>
    <w:p w14:paraId="356CEA4D" w14:textId="77777777" w:rsidR="00F3462E" w:rsidRPr="008D00A1" w:rsidRDefault="00F3462E" w:rsidP="00F3462E">
      <w:pPr>
        <w:spacing w:after="0" w:line="240" w:lineRule="auto"/>
        <w:ind w:left="720" w:hanging="426"/>
        <w:jc w:val="both"/>
        <w:rPr>
          <w:rFonts w:ascii="Times New Roman" w:hAnsi="Times New Roman" w:cs="Times New Roman"/>
          <w:b/>
          <w:bCs/>
          <w:iCs/>
          <w:sz w:val="24"/>
          <w:szCs w:val="24"/>
        </w:rPr>
      </w:pPr>
      <w:r w:rsidRPr="008D00A1">
        <w:rPr>
          <w:rFonts w:ascii="Times New Roman" w:hAnsi="Times New Roman" w:cs="Times New Roman"/>
          <w:b/>
          <w:bCs/>
          <w:iCs/>
          <w:sz w:val="24"/>
          <w:szCs w:val="24"/>
        </w:rPr>
        <w:t>Digitalizarea în transport.</w:t>
      </w:r>
    </w:p>
    <w:p w14:paraId="2E654B4A"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Digitalizarea trebuie să fie inclusă ca element de evaluare în orice investiție din domeniul transporturilor și trebuie să beneficieze de finanțări dedicate. Sistemele de management a traficului de tip ERTMS/ITS trebuie să fie extinse și să devină standardul în domeniu. Finanțarea acestora trebuie să includă centre de management al traficului, baze de date, tehnologiile pentru vehicule autonome, sistemele moderne de taxare și control;</w:t>
      </w:r>
    </w:p>
    <w:p w14:paraId="7F061C03"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 xml:space="preserve">Automatizarea prin Robotic </w:t>
      </w:r>
      <w:proofErr w:type="spellStart"/>
      <w:r w:rsidRPr="00DD686A">
        <w:rPr>
          <w:rFonts w:ascii="Times New Roman" w:hAnsi="Times New Roman" w:cs="Times New Roman"/>
          <w:sz w:val="24"/>
          <w:szCs w:val="24"/>
        </w:rPr>
        <w:t>Process</w:t>
      </w:r>
      <w:proofErr w:type="spellEnd"/>
      <w:r w:rsidRPr="00DD686A">
        <w:rPr>
          <w:rFonts w:ascii="Times New Roman" w:hAnsi="Times New Roman" w:cs="Times New Roman"/>
          <w:sz w:val="24"/>
          <w:szCs w:val="24"/>
        </w:rPr>
        <w:t xml:space="preserve"> </w:t>
      </w:r>
      <w:proofErr w:type="spellStart"/>
      <w:r w:rsidRPr="00DD686A">
        <w:rPr>
          <w:rFonts w:ascii="Times New Roman" w:hAnsi="Times New Roman" w:cs="Times New Roman"/>
          <w:sz w:val="24"/>
          <w:szCs w:val="24"/>
        </w:rPr>
        <w:t>Automation</w:t>
      </w:r>
      <w:proofErr w:type="spellEnd"/>
      <w:r w:rsidRPr="00DD686A">
        <w:rPr>
          <w:rFonts w:ascii="Times New Roman" w:hAnsi="Times New Roman" w:cs="Times New Roman"/>
          <w:sz w:val="24"/>
          <w:szCs w:val="24"/>
        </w:rPr>
        <w:t xml:space="preserve"> (RPA) și Inteligența Artificială (AI) reprezintă componente esențiale ale strategiei naționale de transport, având un impact major asupra eficientizării proceselor și a performanței operaționale. Prin utilizarea RPA, sarcinile repetitive și administrative, precum procesarea documentelor, gestionarea datelor și monitorizarea fluxurilor de lucru, pot fi automatizate, reducând erorile și costurile. În același timp, AI adaugă un nivel suplimentar de complexitate și inteligență proceselor, facilitând luarea deciziilor în timp real, optimizarea traseelor, analiza predictivă a cerințelor de transport și îmbunătățirea siguranței. Împreună, aceste tehnologii avansate permit o gestionare mai eficientă a infrastructurii de transport, oferind soluții mai rapide și adaptabile la nevoile în schimbare ale sectorului. Integrarea RPA și AI este crucială pentru a dezvolta un sistem de transport competitiv, aliniat la cele mai noi standarde tehnologice și capabil să răspundă provocărilor unei mobilități moderne și sustenabile;</w:t>
      </w:r>
    </w:p>
    <w:p w14:paraId="286D9FE5"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Birou Unic pentru Înmatricularea Autovehiculelor (RAR)/debirocratizare;</w:t>
      </w:r>
    </w:p>
    <w:p w14:paraId="109BD0F6"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lastRenderedPageBreak/>
        <w:t>Demararea unor proiecte noi de investiții prin programul de construcție autostrăzi și drumuri expres în baza unor documentații  mature și bine fundamentate;</w:t>
      </w:r>
    </w:p>
    <w:p w14:paraId="44AC2CC2"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Atingerea unui prag de 1.000 km de drum de mare viteză în construcție până în 2025 concomitent cu păstrarea a cel puțin 1.000 km autostradă în lucru până în 2030, în așa fel încât să atingem țintele din Planul Investițional;</w:t>
      </w:r>
    </w:p>
    <w:p w14:paraId="1C3DDB95"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Circulație responsabilă pe drumuri;</w:t>
      </w:r>
    </w:p>
    <w:p w14:paraId="0C1D9316"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Modificări legislative și realizarea de investiții în infrastructura de cântărire automată/dinamică, precum și în sancționarea corespunzătoare a depășirii tonajelor legale.  Termen legislație: prima jumătate a anului 2025;</w:t>
      </w:r>
    </w:p>
    <w:p w14:paraId="65A0700F"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Reconectarea Republicii Moldova: dublarea podurilor rutiere peste Prut. Termen -  2028;</w:t>
      </w:r>
    </w:p>
    <w:p w14:paraId="56F7CAB6"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Realizarea studiului de fezabilitate și demararea investiției pentru calea ferată de mare viteză București–Cluj-Budapesta;</w:t>
      </w:r>
    </w:p>
    <w:p w14:paraId="7B288B18" w14:textId="145C24FC"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 xml:space="preserve">Modernizarea sistemului de metrou existent, proiect pilot panouri </w:t>
      </w:r>
      <w:proofErr w:type="spellStart"/>
      <w:r w:rsidRPr="00DD686A">
        <w:rPr>
          <w:rFonts w:ascii="Times New Roman" w:hAnsi="Times New Roman" w:cs="Times New Roman"/>
          <w:sz w:val="24"/>
          <w:szCs w:val="24"/>
        </w:rPr>
        <w:t>antisuicid</w:t>
      </w:r>
      <w:proofErr w:type="spellEnd"/>
      <w:r w:rsidRPr="00DD686A">
        <w:rPr>
          <w:rFonts w:ascii="Times New Roman" w:hAnsi="Times New Roman" w:cs="Times New Roman"/>
          <w:sz w:val="24"/>
          <w:szCs w:val="24"/>
        </w:rPr>
        <w:t>, SF legă</w:t>
      </w:r>
      <w:r w:rsidR="00132674" w:rsidRPr="00DD686A">
        <w:rPr>
          <w:rFonts w:ascii="Times New Roman" w:hAnsi="Times New Roman" w:cs="Times New Roman"/>
          <w:sz w:val="24"/>
          <w:szCs w:val="24"/>
        </w:rPr>
        <w:t>tura T1</w:t>
      </w:r>
      <w:r w:rsidRPr="00DD686A">
        <w:rPr>
          <w:rFonts w:ascii="Times New Roman" w:hAnsi="Times New Roman" w:cs="Times New Roman"/>
          <w:sz w:val="24"/>
          <w:szCs w:val="24"/>
        </w:rPr>
        <w:t>-T2;</w:t>
      </w:r>
    </w:p>
    <w:p w14:paraId="5D6D15E6"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Politica descentralizării în domeniul NAVAL - Parteneriate MTI cu autoritățile navale și UAT-uri;</w:t>
      </w:r>
    </w:p>
    <w:p w14:paraId="3CEDEDE6"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Reorganizarea administrațiilor portuare de pe Dunăre pentru creșterea eficienței economice și promovarea descentralizării;</w:t>
      </w:r>
    </w:p>
    <w:p w14:paraId="0ECC6620"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Lansarea procedurilor pentru implementarea noului terminal T2-Henri Coandă concomitent cu identificarea mecanismelor de finanțare pentru execuția de lucrări și evaluarea oportunității pentru concesionare;</w:t>
      </w:r>
    </w:p>
    <w:p w14:paraId="52769DBC" w14:textId="77777777" w:rsidR="00F3462E" w:rsidRPr="00DD686A" w:rsidRDefault="00F3462E" w:rsidP="00DD686A">
      <w:pPr>
        <w:pStyle w:val="ListParagraph"/>
        <w:numPr>
          <w:ilvl w:val="0"/>
          <w:numId w:val="44"/>
        </w:numPr>
        <w:spacing w:after="0"/>
        <w:ind w:left="810" w:hanging="426"/>
        <w:jc w:val="both"/>
        <w:rPr>
          <w:rFonts w:ascii="Times New Roman" w:hAnsi="Times New Roman" w:cs="Times New Roman"/>
          <w:sz w:val="24"/>
          <w:szCs w:val="24"/>
        </w:rPr>
      </w:pPr>
      <w:r w:rsidRPr="00DD686A">
        <w:rPr>
          <w:rFonts w:ascii="Times New Roman" w:hAnsi="Times New Roman" w:cs="Times New Roman"/>
          <w:sz w:val="24"/>
          <w:szCs w:val="24"/>
        </w:rPr>
        <w:t>Dezvoltarea rețelei de terminale cargo pe aeroporturile din România.</w:t>
      </w:r>
    </w:p>
    <w:p w14:paraId="350785CB" w14:textId="77777777" w:rsidR="001D004E" w:rsidRDefault="001D004E" w:rsidP="001D004E">
      <w:pPr>
        <w:pStyle w:val="ListParagraph"/>
        <w:spacing w:after="0" w:line="240" w:lineRule="auto"/>
        <w:ind w:left="810"/>
        <w:jc w:val="both"/>
        <w:rPr>
          <w:rFonts w:ascii="Times New Roman" w:hAnsi="Times New Roman" w:cs="Times New Roman"/>
          <w:sz w:val="24"/>
          <w:szCs w:val="24"/>
        </w:rPr>
      </w:pPr>
    </w:p>
    <w:p w14:paraId="09EC366E" w14:textId="769E14E5" w:rsidR="001D004E" w:rsidRPr="008D00A1" w:rsidRDefault="001D004E" w:rsidP="001D004E">
      <w:pPr>
        <w:pStyle w:val="Heading2"/>
        <w:rPr>
          <w:b w:val="0"/>
          <w:bCs/>
          <w:i w:val="0"/>
          <w:iCs/>
        </w:rPr>
      </w:pPr>
      <w:bookmarkStart w:id="11" w:name="_Toc185833587"/>
      <w:r>
        <w:t xml:space="preserve">MINISTERUL </w:t>
      </w:r>
      <w:r w:rsidRPr="008D00A1">
        <w:t>CULTUR</w:t>
      </w:r>
      <w:r>
        <w:t xml:space="preserve">II </w:t>
      </w:r>
      <w:bookmarkEnd w:id="11"/>
    </w:p>
    <w:p w14:paraId="45F0D0A9" w14:textId="77777777" w:rsidR="001D004E" w:rsidRPr="008D00A1" w:rsidRDefault="001D004E" w:rsidP="001D004E">
      <w:pPr>
        <w:spacing w:after="0" w:line="240" w:lineRule="auto"/>
        <w:ind w:left="993" w:hanging="426"/>
        <w:jc w:val="both"/>
        <w:rPr>
          <w:rFonts w:ascii="Times New Roman" w:hAnsi="Times New Roman" w:cs="Times New Roman"/>
          <w:sz w:val="24"/>
          <w:szCs w:val="24"/>
          <w:u w:val="single"/>
        </w:rPr>
      </w:pPr>
    </w:p>
    <w:p w14:paraId="4281ADCC"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O industrie cinematografică puternică.</w:t>
      </w:r>
    </w:p>
    <w:p w14:paraId="03F5531D"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Continuarea, consolidarea și permanentizarea schemelor de ajutor de stat pentru producția, distribuția și exploatarea de opere audio-vizuale, incluzând încurajarea extinderii rețelei naționale de săli de cinematograf. Atragerea de investitori străini puternici și crearea de noi oportunități pentru oamenii de film români.</w:t>
      </w:r>
    </w:p>
    <w:p w14:paraId="1F984401"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Revitalizarea patrimoniului cultural al României.</w:t>
      </w:r>
    </w:p>
    <w:p w14:paraId="2F75A2D2"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Intensificarea investițiilor în patrimoniul mobil/imobil național, inclusiv cel aflat în proprietate privată, cu finanțarea asigurată din fonduri naționale, fonduri externe nerambursabile și rambursabile.</w:t>
      </w:r>
    </w:p>
    <w:p w14:paraId="06457712"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Digitizarea patrimoniului cultural național.</w:t>
      </w:r>
    </w:p>
    <w:p w14:paraId="31F5B193"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Punerea în valoare a patrimoniului cultural național cu ajutorul noilor tehnologii. Digitizarea operelor (audio, video, carte etc.) și a bunurilor de patrimoniu, în scopul creării unei mai mari accesibilități a produselor culturale, în special în rândul tinerilor.</w:t>
      </w:r>
    </w:p>
    <w:p w14:paraId="505556DA"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Digitalizarea, simplificarea și debirocratizarea proceselor de avizare în domeniul patrimoniului.</w:t>
      </w:r>
    </w:p>
    <w:p w14:paraId="74F1BD7D"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Implementarea soluțiilor informatice pentru depunerea documentațiilor și obținerea avizelor de la structurile (comisii/direcții) din subordinea Ministerului Culturii, scurtarea termenelor de avizare, eliminarea deplasărilor și simplificarea documentației, a proceselor și a procedurilor.</w:t>
      </w:r>
    </w:p>
    <w:p w14:paraId="7500B807"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Sprijinirea proiectelor și investițiilor în patrimoniul cultural aparținând minorităților naționale.</w:t>
      </w:r>
    </w:p>
    <w:p w14:paraId="37A0E3D9"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 xml:space="preserve">Stimularea diversității culturale prin susținerea și finanțarea de </w:t>
      </w:r>
      <w:r w:rsidRPr="0086444D">
        <w:rPr>
          <w:rFonts w:ascii="Times New Roman" w:hAnsi="Times New Roman" w:cs="Times New Roman"/>
          <w:sz w:val="24"/>
          <w:szCs w:val="24"/>
        </w:rPr>
        <w:t>Ministerul Culturii</w:t>
      </w:r>
      <w:r w:rsidRPr="008D00A1">
        <w:rPr>
          <w:rFonts w:ascii="Times New Roman" w:hAnsi="Times New Roman" w:cs="Times New Roman"/>
          <w:sz w:val="24"/>
          <w:szCs w:val="24"/>
        </w:rPr>
        <w:t>, ICR și AFCN a artiștilor, proiectelor culturale și instituțiilor minorităților naționale prin fonduri special create și alocate. Finanțarea lucrărilor de reabilitare/consolidare a unor clădiri/monumente reprezentative pentru patrimoniul cultural ale minorităților naționale. Se vor aloca fonduri în acest sens Teatrului și Operei Naționale Maghiare din Cluj-Napoca, respectiv Teatrului Național din Târgu Mureș. Alocarea resurselor financiare pentru realizarea, sprijinirea funcționării instituțiilor culturale, inclusiv cele prevăzute pentru minorități naționale în PNRR (Institutul Cultural Maghiar, Muzeul Literar al Transilvaniei - secție dedicată literaturii maghiare, Muzeul Comunismului și Muzeul Industrializării Forțate).</w:t>
      </w:r>
    </w:p>
    <w:p w14:paraId="06401306"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Revizuirea organizării și funcționării administrației fondului cultural național.</w:t>
      </w:r>
    </w:p>
    <w:p w14:paraId="632692C9"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Creșterea eficienței utilizării resurselor AFCN pentru creșterea accesului la cultură, prin programe naționale susținute, destinate mediului rural și urbanului mic, pentru implementarea politicii naționale privind „educația prin cultură”, pentru încurajarea lecturii, inclusiv pe suport electronic și pentru asigurarea sustenabilității sectorului cultural independent, prin folosirea noilor tehnologii în sectorul cultural, demararea finanțării voucherului cultural și diversificarea formelor de finanțare actuale (introducerea finanțării multianuale pentru cheltuieli operaționale ale organizațiilor, finanțarea cărții electronice și a distribuției de carte pe orice suport).</w:t>
      </w:r>
    </w:p>
    <w:p w14:paraId="1FF3B253" w14:textId="77777777" w:rsidR="001D004E" w:rsidRPr="00DD686A" w:rsidRDefault="001D004E" w:rsidP="00DD686A">
      <w:pPr>
        <w:pStyle w:val="ListParagraph"/>
        <w:numPr>
          <w:ilvl w:val="0"/>
          <w:numId w:val="44"/>
        </w:numPr>
        <w:spacing w:after="0"/>
        <w:ind w:left="810" w:hanging="426"/>
        <w:jc w:val="both"/>
        <w:rPr>
          <w:rFonts w:ascii="Times New Roman" w:hAnsi="Times New Roman" w:cs="Times New Roman"/>
          <w:b/>
          <w:sz w:val="24"/>
          <w:szCs w:val="24"/>
        </w:rPr>
      </w:pPr>
      <w:r w:rsidRPr="00DD686A">
        <w:rPr>
          <w:rFonts w:ascii="Times New Roman" w:hAnsi="Times New Roman" w:cs="Times New Roman"/>
          <w:b/>
          <w:sz w:val="24"/>
          <w:szCs w:val="24"/>
        </w:rPr>
        <w:t>Îmbunătățirea nivelului de salarizare pentru sectorul cultural.</w:t>
      </w:r>
    </w:p>
    <w:p w14:paraId="630CCFF3"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Este imperativ să se elimine inechitățile de salarizare încă persistente în domeniul cultural și să se implementeze o grilă de salarizare stimulativă pentru specialiștii din sector. Măsura va conduce la păstrarea specialiștilor în domeniul cultural, specialiști foarte bine pregătiți profesional, precum și la stimularea tinerilor absolvenți de studii universitare să urmeze o carieră în domeniul culturii.</w:t>
      </w:r>
    </w:p>
    <w:p w14:paraId="7957AFE4" w14:textId="77777777" w:rsidR="001D004E" w:rsidRPr="005C2205" w:rsidRDefault="001D004E"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Operaționalizarea statutului lucrătorului cultural profesionist.</w:t>
      </w:r>
    </w:p>
    <w:p w14:paraId="3403BE08"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Adoptarea cu celeritate a Normelor metodologice privind Registrul Lucrătorilor Culturali Profesioniști (LCP), derularea unei campanii naționale de informare publică privind regimul LCP și demararea implementării programelor de mobilitate a LCP, în conformitate cu prevederile OUG 21/2023.</w:t>
      </w:r>
    </w:p>
    <w:p w14:paraId="600B8906" w14:textId="77777777" w:rsidR="001D004E" w:rsidRPr="005C2205" w:rsidRDefault="001D004E"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Finanțarea instituțiilor publice de spectacole aflate în subordinea autorităților administrației publice locale.</w:t>
      </w:r>
    </w:p>
    <w:p w14:paraId="35949BA6"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Menținerea, în intervalul 2025-2028, a cotei de 2% din impozitul pe venit estimat a fi încasat de la bugetul de stat la nivelul fiecărei unități administrativ-teritoriale, inclusiv municipiul București, destinate finanțării instituțiilor publice de spectacole aflate în subordinea autorităților administrației publice locale, ale unităților administrativ-teritoriale din județe, respectiv teatre, opere și filarmonici.</w:t>
      </w:r>
    </w:p>
    <w:p w14:paraId="2D2559EF" w14:textId="77777777" w:rsidR="001D004E" w:rsidRPr="005C2205" w:rsidRDefault="001D004E"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Consolidarea managementului instituțiilor publice de cultură.</w:t>
      </w:r>
    </w:p>
    <w:p w14:paraId="0CF7FC5F" w14:textId="77777777" w:rsidR="001D004E" w:rsidRPr="008D00A1" w:rsidRDefault="001D004E"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Creșterea capacităților administrative ale instituțiilor culturale prin reconsiderarea cadrului juridic al numirilor interimare ale managerilor și stabilizarea instituțiilor de cultură în subordine centrală prin finalizarea concursurilor de management pentru funcțiile vacante.</w:t>
      </w:r>
    </w:p>
    <w:p w14:paraId="7D2226AE" w14:textId="77777777" w:rsidR="00D52089" w:rsidRPr="001D004E" w:rsidRDefault="00D52089" w:rsidP="001D004E">
      <w:pPr>
        <w:spacing w:after="0" w:line="240" w:lineRule="auto"/>
        <w:jc w:val="both"/>
        <w:rPr>
          <w:rFonts w:ascii="Times New Roman" w:hAnsi="Times New Roman" w:cs="Times New Roman"/>
          <w:sz w:val="24"/>
          <w:szCs w:val="24"/>
        </w:rPr>
      </w:pPr>
    </w:p>
    <w:p w14:paraId="16F7BAFA" w14:textId="758CF6C8" w:rsidR="00F3462E" w:rsidRPr="008D00A1" w:rsidRDefault="001D004E" w:rsidP="00F3462E">
      <w:pPr>
        <w:pStyle w:val="Heading2"/>
        <w:rPr>
          <w:sz w:val="24"/>
          <w:szCs w:val="24"/>
        </w:rPr>
      </w:pPr>
      <w:bookmarkStart w:id="12" w:name="_Toc185833588"/>
      <w:r>
        <w:t xml:space="preserve">MINISTERUL </w:t>
      </w:r>
      <w:r w:rsidRPr="008D00A1">
        <w:t>JUSTIȚIE</w:t>
      </w:r>
      <w:r>
        <w:t>I</w:t>
      </w:r>
      <w:bookmarkEnd w:id="12"/>
    </w:p>
    <w:p w14:paraId="38CCB481" w14:textId="77777777" w:rsidR="00F3462E" w:rsidRPr="008D00A1" w:rsidRDefault="00F3462E" w:rsidP="00F3462E">
      <w:pPr>
        <w:spacing w:after="0" w:line="240" w:lineRule="auto"/>
        <w:jc w:val="both"/>
        <w:rPr>
          <w:rFonts w:ascii="Times New Roman" w:hAnsi="Times New Roman" w:cs="Times New Roman"/>
          <w:sz w:val="24"/>
          <w:szCs w:val="24"/>
        </w:rPr>
      </w:pPr>
    </w:p>
    <w:p w14:paraId="20358EBC" w14:textId="77777777" w:rsidR="00F3462E" w:rsidRPr="008D00A1" w:rsidRDefault="00F3462E" w:rsidP="00F3462E">
      <w:pPr>
        <w:pStyle w:val="ListParagraph"/>
        <w:numPr>
          <w:ilvl w:val="0"/>
          <w:numId w:val="64"/>
        </w:numPr>
        <w:spacing w:after="0" w:line="240" w:lineRule="auto"/>
        <w:jc w:val="both"/>
        <w:rPr>
          <w:rFonts w:ascii="Times New Roman" w:hAnsi="Times New Roman" w:cs="Times New Roman"/>
          <w:b/>
          <w:bCs/>
          <w:sz w:val="24"/>
          <w:szCs w:val="24"/>
        </w:rPr>
      </w:pPr>
      <w:r w:rsidRPr="008D00A1">
        <w:rPr>
          <w:rFonts w:ascii="Times New Roman" w:hAnsi="Times New Roman" w:cs="Times New Roman"/>
          <w:b/>
          <w:bCs/>
          <w:sz w:val="24"/>
          <w:szCs w:val="24"/>
        </w:rPr>
        <w:t>Principii și valori democratice</w:t>
      </w:r>
    </w:p>
    <w:p w14:paraId="41B17BEB"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România este stat de drept, democratic și social, în care demnitatea omului, drepturile și libertățile cetățenilor, libera dezvoltare a personalității umane, dreptatea și pluralismul politic reprezintă valori supreme;</w:t>
      </w:r>
    </w:p>
    <w:p w14:paraId="50EBB3FF"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Statul este organizat potrivit principiului separației și echilibrului puterilor — legislativă, executivă și judecătorească — în cadrul democrației constituționale;</w:t>
      </w:r>
    </w:p>
    <w:p w14:paraId="7D651E5E"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Justiția reprezintă un serviciu public eficient, accesibil, imparțial și independent, toți cetățenii având dreptul la un proces echitabil și la soluționarea cauzelor într-un termen rezonabil;</w:t>
      </w:r>
    </w:p>
    <w:p w14:paraId="2B4AE919"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Un sistem de justiție modern, eficient, accesibil și de calitate, adaptat nevoilor cetățenilor și mediului privat, reprezintă o importantă premisă pentru dezvoltarea și stabilitatea economică și socială a țării;</w:t>
      </w:r>
    </w:p>
    <w:p w14:paraId="73DD1BC0"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Constituția României afirmă și garantează principiul pluralismului politic și instituie un catalog de drepturi și libertăți, care au în centru cele 3 mari valori fundamentale: viața, libertatea și proprietatea.</w:t>
      </w:r>
    </w:p>
    <w:p w14:paraId="047E9362"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Statul are obligația de a proteja victimele infracțiunilor, inclusiv prin măsuri care să le asigure recuperarea prejudiciilor. Acordarea de vouchere victimelor infracțiunilor din banii recuperați de la infractori reprezintă o modalitate de protecție a victimelor;</w:t>
      </w:r>
    </w:p>
    <w:p w14:paraId="06E8C92F"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Orice persoană care ocupă o funcție prin care exercită autoritatea puterii de stat trebuie să îndeplinească cerințele de integritate, legalitate, corectitudine și competență, menite să consolideze încrederea cetățenilor în autorități și să preîntâmpine derapajele de la principiile democrației și ale statului de drept;</w:t>
      </w:r>
    </w:p>
    <w:p w14:paraId="2B7AB47E"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Vom susține continuarea și îmbunătățirea reformelor, având ca reper rapoartele organismelor europene – Comisia de la Veneția, GRECO, raportul CE privind statul de drept </w:t>
      </w:r>
      <w:r>
        <w:rPr>
          <w:rFonts w:ascii="Times New Roman" w:hAnsi="Times New Roman" w:cs="Times New Roman"/>
          <w:sz w:val="24"/>
          <w:szCs w:val="24"/>
        </w:rPr>
        <w:t>ș</w:t>
      </w:r>
      <w:r w:rsidRPr="008D00A1">
        <w:rPr>
          <w:rFonts w:ascii="Times New Roman" w:hAnsi="Times New Roman" w:cs="Times New Roman"/>
          <w:sz w:val="24"/>
          <w:szCs w:val="24"/>
        </w:rPr>
        <w:t>i standardele OCDE.</w:t>
      </w:r>
    </w:p>
    <w:p w14:paraId="2D810B8F" w14:textId="77777777" w:rsidR="00F3462E" w:rsidRPr="008D00A1" w:rsidRDefault="00F3462E" w:rsidP="00F3462E">
      <w:pPr>
        <w:pStyle w:val="ListParagraph"/>
        <w:numPr>
          <w:ilvl w:val="0"/>
          <w:numId w:val="64"/>
        </w:numPr>
        <w:spacing w:after="0" w:line="240" w:lineRule="auto"/>
        <w:jc w:val="both"/>
        <w:rPr>
          <w:b/>
          <w:bCs/>
          <w:i/>
        </w:rPr>
      </w:pPr>
      <w:r w:rsidRPr="008D00A1">
        <w:rPr>
          <w:rFonts w:ascii="Times New Roman" w:hAnsi="Times New Roman" w:cs="Times New Roman"/>
          <w:b/>
          <w:bCs/>
          <w:sz w:val="24"/>
          <w:szCs w:val="24"/>
        </w:rPr>
        <w:t>Justiție pentru cetățeni</w:t>
      </w:r>
    </w:p>
    <w:p w14:paraId="4AA53C99"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
          <w:bCs/>
          <w:sz w:val="24"/>
          <w:szCs w:val="24"/>
        </w:rPr>
      </w:pPr>
      <w:r w:rsidRPr="008D00A1">
        <w:rPr>
          <w:rFonts w:ascii="Times New Roman" w:hAnsi="Times New Roman" w:cs="Times New Roman"/>
          <w:b/>
          <w:sz w:val="24"/>
          <w:szCs w:val="24"/>
        </w:rPr>
        <w:t>Accesibilitate</w:t>
      </w:r>
      <w:r w:rsidRPr="008D00A1">
        <w:rPr>
          <w:rFonts w:ascii="Times New Roman" w:hAnsi="Times New Roman" w:cs="Times New Roman"/>
          <w:sz w:val="24"/>
          <w:szCs w:val="24"/>
        </w:rPr>
        <w:t>. Revizuirea cadrului legal pentru susținerea accesului la justiție prin ajutorul public judiciar pentru persoane fizice și juridice și evaluarea nivelului taxelor judiciare de timbru</w:t>
      </w:r>
      <w:r>
        <w:rPr>
          <w:rFonts w:ascii="Times New Roman" w:hAnsi="Times New Roman" w:cs="Times New Roman"/>
          <w:sz w:val="24"/>
          <w:szCs w:val="24"/>
        </w:rPr>
        <w:t>,</w:t>
      </w:r>
      <w:r w:rsidRPr="008D00A1">
        <w:rPr>
          <w:rFonts w:ascii="Times New Roman" w:hAnsi="Times New Roman" w:cs="Times New Roman"/>
          <w:sz w:val="24"/>
          <w:szCs w:val="24"/>
        </w:rPr>
        <w:t xml:space="preserve"> atunci când acestea restrâng considerabil accesul beneficiarilor la justiție;</w:t>
      </w:r>
    </w:p>
    <w:p w14:paraId="401296A5"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
          <w:bCs/>
          <w:sz w:val="24"/>
          <w:szCs w:val="24"/>
        </w:rPr>
      </w:pPr>
      <w:r w:rsidRPr="008D00A1">
        <w:rPr>
          <w:rFonts w:ascii="Times New Roman" w:hAnsi="Times New Roman" w:cs="Times New Roman"/>
          <w:b/>
          <w:sz w:val="24"/>
          <w:szCs w:val="24"/>
        </w:rPr>
        <w:t>Celeritate</w:t>
      </w:r>
      <w:r w:rsidRPr="008D00A1">
        <w:rPr>
          <w:rFonts w:ascii="Times New Roman" w:hAnsi="Times New Roman" w:cs="Times New Roman"/>
          <w:sz w:val="24"/>
          <w:szCs w:val="24"/>
        </w:rPr>
        <w:t>. Reducerea duratei de soluționare a dosarelor și punerea eficientă în executare a hotărârilor judecătorești, atât în mediul privat, cât și de către autorități;</w:t>
      </w:r>
    </w:p>
    <w:p w14:paraId="242A0259"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b/>
          <w:sz w:val="24"/>
          <w:szCs w:val="24"/>
        </w:rPr>
        <w:t>Eficiență și prevenție</w:t>
      </w:r>
    </w:p>
    <w:p w14:paraId="7AA8D1F7"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Revizuirea normativă și aplicarea efectivă a mecanismelor de recuperare a prejudiciilor și a tuturor produselor infracțiunii; </w:t>
      </w:r>
      <w:r>
        <w:rPr>
          <w:rFonts w:ascii="Times New Roman" w:hAnsi="Times New Roman" w:cs="Times New Roman"/>
          <w:sz w:val="24"/>
          <w:szCs w:val="24"/>
        </w:rPr>
        <w:t>a</w:t>
      </w:r>
      <w:r w:rsidRPr="008D00A1">
        <w:rPr>
          <w:rFonts w:ascii="Times New Roman" w:hAnsi="Times New Roman" w:cs="Times New Roman"/>
          <w:sz w:val="24"/>
          <w:szCs w:val="24"/>
        </w:rPr>
        <w:t>ccelerarea procesului de recuperare a prejudiciilor rezultate din infracțiuni, prin întărirea rolului ANABI și colaborarea cu Ministerul de Finanțe;</w:t>
      </w:r>
    </w:p>
    <w:p w14:paraId="398BF56E" w14:textId="77777777" w:rsidR="00F3462E" w:rsidRPr="00F352A4"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Creșterea eficienței în combaterea fenomenelor infracționale care afectează dreptul la siguranță și prosperitate al cetățeanului, alterând/influențând bunul mers al societății – trafic de persoane, trafic de droguri, evaziune fiscală și corupție; </w:t>
      </w:r>
    </w:p>
    <w:p w14:paraId="49534AD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Generalizarea proiectului Educația juridică în școli.</w:t>
      </w:r>
    </w:p>
    <w:p w14:paraId="1B69DCD7"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sz w:val="24"/>
          <w:szCs w:val="24"/>
        </w:rPr>
      </w:pPr>
      <w:r w:rsidRPr="008D00A1">
        <w:rPr>
          <w:rFonts w:ascii="Times New Roman" w:hAnsi="Times New Roman" w:cs="Times New Roman"/>
          <w:b/>
          <w:sz w:val="24"/>
          <w:szCs w:val="24"/>
        </w:rPr>
        <w:t>Standarde europene</w:t>
      </w:r>
      <w:r w:rsidRPr="008D00A1">
        <w:rPr>
          <w:rFonts w:ascii="Times New Roman" w:hAnsi="Times New Roman" w:cs="Times New Roman"/>
          <w:sz w:val="24"/>
          <w:szCs w:val="24"/>
        </w:rPr>
        <w:t>. Îmbunătățirea funcționării instituțiilor cu atribuții de aplicare a legii</w:t>
      </w:r>
      <w:r>
        <w:rPr>
          <w:rFonts w:ascii="Times New Roman" w:hAnsi="Times New Roman" w:cs="Times New Roman"/>
          <w:sz w:val="24"/>
          <w:szCs w:val="24"/>
        </w:rPr>
        <w:t>,</w:t>
      </w:r>
      <w:r w:rsidRPr="008D00A1">
        <w:rPr>
          <w:rFonts w:ascii="Times New Roman" w:hAnsi="Times New Roman" w:cs="Times New Roman"/>
          <w:sz w:val="24"/>
          <w:szCs w:val="24"/>
        </w:rPr>
        <w:t xml:space="preserve"> prin revizuirea politicii de resurse umane – recrutare, evaluare, promovare, răspundere disciplinară – și prin asigurarea de dotări și infrastructură corespunzătoare misiunii lor sociale.</w:t>
      </w:r>
    </w:p>
    <w:p w14:paraId="58E40C05" w14:textId="77777777" w:rsidR="00F3462E" w:rsidRPr="008D00A1" w:rsidRDefault="00F3462E" w:rsidP="00F3462E">
      <w:pPr>
        <w:pStyle w:val="ListParagraph"/>
        <w:numPr>
          <w:ilvl w:val="0"/>
          <w:numId w:val="64"/>
        </w:numPr>
        <w:spacing w:after="0" w:line="240" w:lineRule="auto"/>
        <w:jc w:val="both"/>
        <w:rPr>
          <w:rFonts w:ascii="Times New Roman" w:hAnsi="Times New Roman"/>
          <w:b/>
          <w:bCs/>
          <w:i/>
          <w:sz w:val="24"/>
          <w:szCs w:val="24"/>
        </w:rPr>
      </w:pPr>
      <w:r w:rsidRPr="008D00A1">
        <w:rPr>
          <w:rFonts w:ascii="Times New Roman" w:hAnsi="Times New Roman" w:cs="Times New Roman"/>
          <w:b/>
          <w:bCs/>
          <w:sz w:val="24"/>
          <w:szCs w:val="24"/>
        </w:rPr>
        <w:t>Justiție pentru mediul de afaceri</w:t>
      </w:r>
    </w:p>
    <w:p w14:paraId="3FAE0BD6" w14:textId="77777777" w:rsidR="00F3462E" w:rsidRPr="008D00A1" w:rsidRDefault="00F3462E" w:rsidP="00F3462E">
      <w:pPr>
        <w:pStyle w:val="ListParagraph"/>
        <w:numPr>
          <w:ilvl w:val="0"/>
          <w:numId w:val="41"/>
        </w:numPr>
        <w:spacing w:after="0" w:line="240" w:lineRule="auto"/>
        <w:ind w:left="810" w:hanging="426"/>
        <w:jc w:val="both"/>
        <w:rPr>
          <w:b/>
        </w:rPr>
      </w:pPr>
      <w:r w:rsidRPr="008D00A1">
        <w:rPr>
          <w:rFonts w:ascii="Times New Roman" w:hAnsi="Times New Roman" w:cs="Times New Roman"/>
          <w:b/>
          <w:sz w:val="24"/>
          <w:szCs w:val="24"/>
        </w:rPr>
        <w:t>Claritate</w:t>
      </w:r>
    </w:p>
    <w:p w14:paraId="1308D96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Simplificarea procedurilor comerciale în vederea încurajării de noi investiții și a dezvoltării celor existente;</w:t>
      </w:r>
    </w:p>
    <w:p w14:paraId="5589E56A"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Simplificarea accesului la </w:t>
      </w:r>
      <w:r>
        <w:rPr>
          <w:rFonts w:ascii="Times New Roman" w:hAnsi="Times New Roman" w:cs="Times New Roman"/>
          <w:sz w:val="24"/>
          <w:szCs w:val="24"/>
        </w:rPr>
        <w:t>R</w:t>
      </w:r>
      <w:r w:rsidRPr="008D00A1">
        <w:rPr>
          <w:rFonts w:ascii="Times New Roman" w:hAnsi="Times New Roman" w:cs="Times New Roman"/>
          <w:sz w:val="24"/>
          <w:szCs w:val="24"/>
        </w:rPr>
        <w:t xml:space="preserve">egistrul </w:t>
      </w:r>
      <w:r>
        <w:rPr>
          <w:rFonts w:ascii="Times New Roman" w:hAnsi="Times New Roman" w:cs="Times New Roman"/>
          <w:sz w:val="24"/>
          <w:szCs w:val="24"/>
        </w:rPr>
        <w:t>C</w:t>
      </w:r>
      <w:r w:rsidRPr="008D00A1">
        <w:rPr>
          <w:rFonts w:ascii="Times New Roman" w:hAnsi="Times New Roman" w:cs="Times New Roman"/>
          <w:sz w:val="24"/>
          <w:szCs w:val="24"/>
        </w:rPr>
        <w:t xml:space="preserve">omerțului; </w:t>
      </w:r>
    </w:p>
    <w:p w14:paraId="263303E7"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Armonizarea legislației primare, secundare și a practicii judiciare la reglementările europene în materia TVA și taxe, precum și la practica Curții de Justiție a Uniunii Europene; </w:t>
      </w:r>
    </w:p>
    <w:p w14:paraId="0E297A15"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Măsuri pentru specializarea permanentă a magistraților în această materie;</w:t>
      </w:r>
    </w:p>
    <w:p w14:paraId="683D1DD7"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b/>
          <w:bCs/>
          <w:color w:val="FF0000"/>
          <w:sz w:val="24"/>
          <w:szCs w:val="24"/>
        </w:rPr>
      </w:pPr>
      <w:r w:rsidRPr="008D00A1">
        <w:rPr>
          <w:rFonts w:ascii="Times New Roman" w:hAnsi="Times New Roman" w:cs="Times New Roman"/>
          <w:sz w:val="24"/>
          <w:szCs w:val="24"/>
        </w:rPr>
        <w:lastRenderedPageBreak/>
        <w:t>Întocmirea unui codex al societăților comerciale care să cuprindă actualizarea legii societăților comerciale și toate actele normative privind insolvența și falimentul acestora în plan național și european.</w:t>
      </w:r>
    </w:p>
    <w:p w14:paraId="0BAEB360" w14:textId="77777777" w:rsidR="00F3462E" w:rsidRPr="008D00A1" w:rsidRDefault="00F3462E" w:rsidP="00F3462E">
      <w:pPr>
        <w:pStyle w:val="ListParagraph"/>
        <w:numPr>
          <w:ilvl w:val="0"/>
          <w:numId w:val="41"/>
        </w:numPr>
        <w:spacing w:after="0" w:line="240" w:lineRule="auto"/>
        <w:ind w:left="810" w:hanging="426"/>
        <w:jc w:val="both"/>
        <w:rPr>
          <w:b/>
        </w:rPr>
      </w:pPr>
      <w:r w:rsidRPr="008D00A1">
        <w:rPr>
          <w:rFonts w:ascii="Times New Roman" w:hAnsi="Times New Roman" w:cs="Times New Roman"/>
          <w:b/>
          <w:sz w:val="24"/>
          <w:szCs w:val="24"/>
        </w:rPr>
        <w:t>Rapiditate și eficiență</w:t>
      </w:r>
    </w:p>
    <w:p w14:paraId="48241D6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bookmarkStart w:id="13" w:name="_Hlk178091891"/>
      <w:r w:rsidRPr="008D00A1">
        <w:rPr>
          <w:rFonts w:ascii="Times New Roman" w:hAnsi="Times New Roman" w:cs="Times New Roman"/>
          <w:sz w:val="24"/>
          <w:szCs w:val="24"/>
        </w:rPr>
        <w:t xml:space="preserve">Înființarea graduală de tribunale pentru mediul de afaceri specializate în litigii de contencios – administrativ </w:t>
      </w:r>
      <w:r>
        <w:rPr>
          <w:rFonts w:ascii="Times New Roman" w:hAnsi="Times New Roman" w:cs="Times New Roman"/>
          <w:sz w:val="24"/>
          <w:szCs w:val="24"/>
        </w:rPr>
        <w:t>ș</w:t>
      </w:r>
      <w:r w:rsidRPr="008D00A1">
        <w:rPr>
          <w:rFonts w:ascii="Times New Roman" w:hAnsi="Times New Roman" w:cs="Times New Roman"/>
          <w:sz w:val="24"/>
          <w:szCs w:val="24"/>
        </w:rPr>
        <w:t>i comercial, începând cu cele 15 municipii în care funcționează curți de apel;</w:t>
      </w:r>
    </w:p>
    <w:p w14:paraId="2C89B73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Înființarea unui corp de specialiști pentru completele specializate în litigii de achiziții publice; </w:t>
      </w:r>
    </w:p>
    <w:p w14:paraId="3A47746E"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Promovarea de instrumente alternative proceselor în instanță precum medierea și arbitrajul;</w:t>
      </w:r>
    </w:p>
    <w:p w14:paraId="624A6E8F"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Instituirea cadrului legal pentru soluționarea la distanță a litigiilor în materie comercială.</w:t>
      </w:r>
      <w:bookmarkEnd w:id="13"/>
    </w:p>
    <w:p w14:paraId="5C80528B" w14:textId="77777777" w:rsidR="00F3462E" w:rsidRPr="008D00A1" w:rsidRDefault="00F3462E" w:rsidP="00F3462E">
      <w:pPr>
        <w:pStyle w:val="ListParagraph"/>
        <w:numPr>
          <w:ilvl w:val="0"/>
          <w:numId w:val="41"/>
        </w:numPr>
        <w:spacing w:after="0" w:line="240" w:lineRule="auto"/>
        <w:ind w:left="810" w:hanging="426"/>
        <w:jc w:val="both"/>
        <w:rPr>
          <w:b/>
        </w:rPr>
      </w:pPr>
      <w:r w:rsidRPr="008D00A1">
        <w:rPr>
          <w:rFonts w:ascii="Times New Roman" w:hAnsi="Times New Roman" w:cs="Times New Roman"/>
          <w:b/>
          <w:sz w:val="24"/>
          <w:szCs w:val="24"/>
        </w:rPr>
        <w:t>Dialog și Transparență</w:t>
      </w:r>
    </w:p>
    <w:p w14:paraId="41EB7C3B"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b/>
          <w:bCs/>
          <w:sz w:val="24"/>
          <w:szCs w:val="24"/>
        </w:rPr>
      </w:pPr>
      <w:r w:rsidRPr="008D00A1">
        <w:rPr>
          <w:rFonts w:ascii="Times New Roman" w:hAnsi="Times New Roman" w:cs="Times New Roman"/>
          <w:sz w:val="24"/>
          <w:szCs w:val="24"/>
        </w:rPr>
        <w:t>Utilizarea instrumentelor digitale pentru a spori eficacitatea, transparența și securitatea juridică;</w:t>
      </w:r>
    </w:p>
    <w:p w14:paraId="0209C631"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b/>
          <w:bCs/>
          <w:sz w:val="24"/>
          <w:szCs w:val="24"/>
        </w:rPr>
      </w:pPr>
      <w:r w:rsidRPr="008D00A1">
        <w:rPr>
          <w:rFonts w:ascii="Times New Roman" w:hAnsi="Times New Roman" w:cs="Times New Roman"/>
          <w:sz w:val="24"/>
          <w:szCs w:val="24"/>
        </w:rPr>
        <w:t>Inventarierea de către registrul comerțului a tuturor autorizațiilor necesare pentru derularea fiecărei categorii de activitate comercială. Punerea la dispoziția publicului a acestor informații într-o manieră ușor accesibilă, transparentă, completă și clară;</w:t>
      </w:r>
    </w:p>
    <w:p w14:paraId="4C0508B6"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Cooperarea cu mediul de afaceri, în scopul îmbunătățirii legislației aplicabile afacerilor.</w:t>
      </w:r>
    </w:p>
    <w:p w14:paraId="4D67FD19" w14:textId="77777777" w:rsidR="00F3462E" w:rsidRPr="008D00A1" w:rsidRDefault="00F3462E" w:rsidP="00F3462E">
      <w:pPr>
        <w:pStyle w:val="ListParagraph"/>
        <w:numPr>
          <w:ilvl w:val="0"/>
          <w:numId w:val="64"/>
        </w:numPr>
        <w:spacing w:after="0" w:line="240" w:lineRule="auto"/>
        <w:jc w:val="both"/>
        <w:rPr>
          <w:b/>
          <w:bCs/>
          <w:i/>
        </w:rPr>
      </w:pPr>
      <w:r w:rsidRPr="008D00A1">
        <w:rPr>
          <w:rFonts w:ascii="Times New Roman" w:hAnsi="Times New Roman" w:cs="Times New Roman"/>
          <w:b/>
          <w:bCs/>
          <w:sz w:val="24"/>
          <w:szCs w:val="24"/>
        </w:rPr>
        <w:t>Legislație națională la standarde europene</w:t>
      </w:r>
    </w:p>
    <w:p w14:paraId="29659435"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Cs/>
          <w:sz w:val="24"/>
          <w:szCs w:val="24"/>
        </w:rPr>
      </w:pPr>
      <w:r w:rsidRPr="008D00A1">
        <w:rPr>
          <w:rFonts w:ascii="Times New Roman" w:hAnsi="Times New Roman"/>
          <w:b/>
          <w:bCs/>
          <w:sz w:val="24"/>
          <w:szCs w:val="24"/>
        </w:rPr>
        <w:t xml:space="preserve">Asanare și reorganizare legislativă. </w:t>
      </w:r>
      <w:r w:rsidRPr="008D00A1">
        <w:rPr>
          <w:rFonts w:ascii="Times New Roman" w:hAnsi="Times New Roman"/>
          <w:bCs/>
          <w:sz w:val="24"/>
          <w:szCs w:val="24"/>
        </w:rPr>
        <w:t>Revizuirea legislației și reorganizarea sa pe domenii de activitate;</w:t>
      </w:r>
    </w:p>
    <w:p w14:paraId="38F36CDA"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Cs/>
          <w:sz w:val="24"/>
          <w:szCs w:val="24"/>
        </w:rPr>
      </w:pPr>
      <w:r w:rsidRPr="008D00A1">
        <w:rPr>
          <w:rFonts w:ascii="Times New Roman" w:hAnsi="Times New Roman"/>
          <w:b/>
          <w:bCs/>
          <w:sz w:val="24"/>
          <w:szCs w:val="24"/>
        </w:rPr>
        <w:t>Dinamică legislativă</w:t>
      </w:r>
      <w:r w:rsidRPr="008D00A1">
        <w:rPr>
          <w:rFonts w:ascii="Times New Roman" w:hAnsi="Times New Roman"/>
          <w:bCs/>
          <w:sz w:val="24"/>
          <w:szCs w:val="24"/>
        </w:rPr>
        <w:t>. Rigurozitate în acord cu nevoile reale ale societății;</w:t>
      </w:r>
    </w:p>
    <w:p w14:paraId="6DA3B87D"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Cs/>
          <w:sz w:val="24"/>
          <w:szCs w:val="24"/>
        </w:rPr>
      </w:pPr>
      <w:r w:rsidRPr="008D00A1">
        <w:rPr>
          <w:rFonts w:ascii="Times New Roman" w:hAnsi="Times New Roman"/>
          <w:b/>
          <w:bCs/>
          <w:sz w:val="24"/>
          <w:szCs w:val="24"/>
        </w:rPr>
        <w:t>Corelare legislativă</w:t>
      </w:r>
      <w:r w:rsidRPr="008D00A1">
        <w:rPr>
          <w:rFonts w:ascii="Times New Roman" w:hAnsi="Times New Roman"/>
          <w:bCs/>
          <w:sz w:val="24"/>
          <w:szCs w:val="24"/>
        </w:rPr>
        <w:t>. Introducerea obligativității pentru Consiliul legislativ ca, în cadrul procesului de avizare, să identifice și să indice toate actele normative care necesită corelare legislativă cu proiectul supus aprobării;</w:t>
      </w:r>
    </w:p>
    <w:p w14:paraId="3CE996AF"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Cs/>
          <w:sz w:val="24"/>
          <w:szCs w:val="24"/>
        </w:rPr>
      </w:pPr>
      <w:r w:rsidRPr="008D00A1">
        <w:rPr>
          <w:rFonts w:ascii="Times New Roman" w:hAnsi="Times New Roman"/>
          <w:b/>
          <w:bCs/>
          <w:sz w:val="24"/>
          <w:szCs w:val="24"/>
        </w:rPr>
        <w:t>Interpretare unitară</w:t>
      </w:r>
      <w:r w:rsidRPr="008D00A1">
        <w:rPr>
          <w:rFonts w:ascii="Times New Roman" w:hAnsi="Times New Roman"/>
          <w:bCs/>
          <w:sz w:val="24"/>
          <w:szCs w:val="24"/>
        </w:rPr>
        <w:t>. Publicarea expunerilor de motive și a dezbaterilor din comisiile parlamentare de specialitate</w:t>
      </w:r>
      <w:r>
        <w:rPr>
          <w:rFonts w:ascii="Times New Roman" w:hAnsi="Times New Roman"/>
          <w:bCs/>
          <w:sz w:val="24"/>
          <w:szCs w:val="24"/>
        </w:rPr>
        <w:t>,</w:t>
      </w:r>
      <w:r w:rsidRPr="008D00A1">
        <w:rPr>
          <w:rFonts w:ascii="Times New Roman" w:hAnsi="Times New Roman"/>
          <w:bCs/>
          <w:sz w:val="24"/>
          <w:szCs w:val="24"/>
        </w:rPr>
        <w:t xml:space="preserve"> astfel încât să faciliteze înțelegerea de către destinatari și instanțele de judecată a literei și spiritului legii;</w:t>
      </w:r>
    </w:p>
    <w:p w14:paraId="68469A67" w14:textId="77777777" w:rsidR="00F3462E" w:rsidRPr="008D00A1" w:rsidRDefault="00F3462E" w:rsidP="00F3462E">
      <w:pPr>
        <w:pStyle w:val="ListParagraph"/>
        <w:numPr>
          <w:ilvl w:val="0"/>
          <w:numId w:val="41"/>
        </w:numPr>
        <w:spacing w:after="0" w:line="240" w:lineRule="auto"/>
        <w:ind w:left="810" w:hanging="426"/>
        <w:jc w:val="both"/>
        <w:rPr>
          <w:rFonts w:ascii="Times New Roman" w:hAnsi="Times New Roman"/>
          <w:bCs/>
          <w:sz w:val="24"/>
          <w:szCs w:val="24"/>
        </w:rPr>
      </w:pPr>
      <w:r w:rsidRPr="008D00A1">
        <w:rPr>
          <w:rFonts w:ascii="Times New Roman" w:hAnsi="Times New Roman"/>
          <w:b/>
          <w:bCs/>
          <w:sz w:val="24"/>
          <w:szCs w:val="24"/>
        </w:rPr>
        <w:t>Revizuire legislativă</w:t>
      </w:r>
      <w:r w:rsidRPr="008D00A1">
        <w:rPr>
          <w:rFonts w:ascii="Times New Roman" w:hAnsi="Times New Roman"/>
          <w:bCs/>
          <w:sz w:val="24"/>
          <w:szCs w:val="24"/>
        </w:rPr>
        <w:t>. Implementarea imediată a deciziilor CCR, CEDO și CJUE; reglementarea obligativității revizuirii legislative la un termen de referință doi – patru ani pentru corelarea legislației cu nevoile reale ale societății.</w:t>
      </w:r>
    </w:p>
    <w:p w14:paraId="0FAF9DFC" w14:textId="77777777" w:rsidR="00F3462E" w:rsidRPr="008D00A1" w:rsidRDefault="00F3462E" w:rsidP="00F3462E">
      <w:pPr>
        <w:pStyle w:val="ListParagraph"/>
        <w:numPr>
          <w:ilvl w:val="0"/>
          <w:numId w:val="64"/>
        </w:numPr>
        <w:spacing w:after="0" w:line="240" w:lineRule="auto"/>
        <w:jc w:val="both"/>
        <w:rPr>
          <w:rFonts w:ascii="Times New Roman" w:hAnsi="Times New Roman"/>
          <w:b/>
          <w:bCs/>
          <w:i/>
          <w:sz w:val="24"/>
          <w:szCs w:val="24"/>
        </w:rPr>
      </w:pPr>
      <w:r w:rsidRPr="008D00A1">
        <w:rPr>
          <w:rFonts w:ascii="Times New Roman" w:hAnsi="Times New Roman" w:cs="Times New Roman"/>
          <w:b/>
          <w:bCs/>
          <w:sz w:val="24"/>
          <w:szCs w:val="24"/>
        </w:rPr>
        <w:t>Sistem judiciar – organizare și infrastructură</w:t>
      </w:r>
    </w:p>
    <w:p w14:paraId="5F4C7B13" w14:textId="77777777" w:rsidR="00F3462E" w:rsidRPr="008D00A1" w:rsidRDefault="00F3462E" w:rsidP="00F3462E">
      <w:pPr>
        <w:pStyle w:val="ListParagraph"/>
        <w:numPr>
          <w:ilvl w:val="0"/>
          <w:numId w:val="41"/>
        </w:numPr>
        <w:spacing w:after="0" w:line="240" w:lineRule="auto"/>
        <w:ind w:left="810" w:hanging="426"/>
        <w:jc w:val="both"/>
      </w:pPr>
      <w:r w:rsidRPr="008D00A1">
        <w:rPr>
          <w:rFonts w:ascii="Times New Roman" w:hAnsi="Times New Roman" w:cs="Times New Roman"/>
          <w:b/>
          <w:sz w:val="24"/>
          <w:szCs w:val="24"/>
        </w:rPr>
        <w:t>Organizarea sistemului judiciar</w:t>
      </w:r>
      <w:r>
        <w:rPr>
          <w:rFonts w:ascii="Times New Roman" w:hAnsi="Times New Roman" w:cs="Times New Roman"/>
          <w:b/>
          <w:sz w:val="24"/>
          <w:szCs w:val="24"/>
        </w:rPr>
        <w:t>:</w:t>
      </w:r>
    </w:p>
    <w:p w14:paraId="141A8064"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Implementarea unei reale specializări a judecătorilor și procurorilor, în paralel cu formarea de judecători și procurori specializați în domenii de nișă;</w:t>
      </w:r>
    </w:p>
    <w:p w14:paraId="57BC32CD"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Identificarea unor criterii obiective de meritocrație și experiență pentru accesul magistraților la grade profesionale superioare și la funcții de conducere în vederea asigurării unui act de justiție în acord cu standardele europene;</w:t>
      </w:r>
    </w:p>
    <w:p w14:paraId="69F5BE55"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Punerea în practica efectivă a noului mecanism de admitere la Institutul Național al Magistraturii prin care auditorilor de justiție le sunt asigurate stagii de pregătire cu durata de câte șase luni în instanțe, parchete și birouri de avocatură pentru facilitarea unei compatibilități reale între cariera acestora și nevoia socială de profesionalism și vocație în magistratură;</w:t>
      </w:r>
    </w:p>
    <w:p w14:paraId="1393B73F"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La Institutul Național al Magistraturii, similar cu Academia de Poliție, în cadrul concursului de admitere se vor asigura locuri special alocate distinct pentru minoritățile naționale.</w:t>
      </w:r>
    </w:p>
    <w:p w14:paraId="24E9A2BC" w14:textId="77777777" w:rsidR="00F3462E" w:rsidRPr="008D00A1" w:rsidRDefault="00F3462E" w:rsidP="00F3462E">
      <w:pPr>
        <w:pStyle w:val="ListParagraph"/>
        <w:numPr>
          <w:ilvl w:val="0"/>
          <w:numId w:val="41"/>
        </w:numPr>
        <w:spacing w:after="0" w:line="240" w:lineRule="auto"/>
        <w:ind w:left="810" w:hanging="426"/>
        <w:jc w:val="both"/>
      </w:pPr>
      <w:r w:rsidRPr="008D00A1">
        <w:rPr>
          <w:rFonts w:ascii="Times New Roman" w:hAnsi="Times New Roman" w:cs="Times New Roman"/>
          <w:b/>
          <w:sz w:val="24"/>
          <w:szCs w:val="24"/>
        </w:rPr>
        <w:t>Eficientizarea sistemului judiciar</w:t>
      </w:r>
      <w:r>
        <w:rPr>
          <w:rFonts w:ascii="Times New Roman" w:hAnsi="Times New Roman" w:cs="Times New Roman"/>
          <w:b/>
          <w:sz w:val="24"/>
          <w:szCs w:val="24"/>
        </w:rPr>
        <w:t>:</w:t>
      </w:r>
    </w:p>
    <w:p w14:paraId="3214DEA3"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Rearondarea localităților la instanțe astfel încât să se elimine dezechilibrele de activitate dintre instanțe și, în consecință, să se optimizeze accesul la justiție;</w:t>
      </w:r>
    </w:p>
    <w:p w14:paraId="65ADF2F9"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Reglementarea mecanismelor legale de asigurare a volumului optim de activitate pentru magistrați în vederea asigurării unui timp rezonabil de soluționare a fiecărei cauze;</w:t>
      </w:r>
    </w:p>
    <w:p w14:paraId="5D4F198A"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Modificări legislative </w:t>
      </w:r>
      <w:r>
        <w:rPr>
          <w:rFonts w:ascii="Times New Roman" w:hAnsi="Times New Roman" w:cs="Times New Roman"/>
          <w:sz w:val="24"/>
          <w:szCs w:val="24"/>
        </w:rPr>
        <w:t>,</w:t>
      </w:r>
      <w:r w:rsidRPr="008D00A1">
        <w:rPr>
          <w:rFonts w:ascii="Times New Roman" w:hAnsi="Times New Roman" w:cs="Times New Roman"/>
          <w:sz w:val="24"/>
          <w:szCs w:val="24"/>
        </w:rPr>
        <w:t>inclusiv prin introducerea unor proceduri adecvate de filtrare a sesizării instanțelor, apte să conducă la reducerea inflației de cauze care nu necesită o soluționare judiciară;</w:t>
      </w:r>
    </w:p>
    <w:p w14:paraId="3E93B03B"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Eficientizarea activității de expertiz</w:t>
      </w:r>
      <w:r>
        <w:rPr>
          <w:rFonts w:ascii="Times New Roman" w:hAnsi="Times New Roman" w:cs="Times New Roman"/>
          <w:sz w:val="24"/>
          <w:szCs w:val="24"/>
        </w:rPr>
        <w:t>ă</w:t>
      </w:r>
      <w:r w:rsidRPr="008D00A1">
        <w:rPr>
          <w:rFonts w:ascii="Times New Roman" w:hAnsi="Times New Roman" w:cs="Times New Roman"/>
          <w:sz w:val="24"/>
          <w:szCs w:val="24"/>
        </w:rPr>
        <w:t xml:space="preserve"> criminalistică</w:t>
      </w:r>
      <w:r>
        <w:rPr>
          <w:rFonts w:ascii="Times New Roman" w:hAnsi="Times New Roman" w:cs="Times New Roman"/>
          <w:sz w:val="24"/>
          <w:szCs w:val="24"/>
        </w:rPr>
        <w:t>,</w:t>
      </w:r>
      <w:r w:rsidRPr="008D00A1">
        <w:rPr>
          <w:rFonts w:ascii="Times New Roman" w:hAnsi="Times New Roman" w:cs="Times New Roman"/>
          <w:sz w:val="24"/>
          <w:szCs w:val="24"/>
        </w:rPr>
        <w:t xml:space="preserve"> prin consolidarea capacității operaționale a INEC în c</w:t>
      </w:r>
      <w:r>
        <w:rPr>
          <w:rFonts w:ascii="Times New Roman" w:hAnsi="Times New Roman" w:cs="Times New Roman"/>
          <w:sz w:val="24"/>
          <w:szCs w:val="24"/>
        </w:rPr>
        <w:t>â</w:t>
      </w:r>
      <w:r w:rsidRPr="008D00A1">
        <w:rPr>
          <w:rFonts w:ascii="Times New Roman" w:hAnsi="Times New Roman" w:cs="Times New Roman"/>
          <w:sz w:val="24"/>
          <w:szCs w:val="24"/>
        </w:rPr>
        <w:t>t mai multe domenii de activitate și dezvoltarea infrastructurii la nivel teritorial (un nou laborator la Constanța care ar echilibra volumul de activitate la centrele existente).</w:t>
      </w:r>
    </w:p>
    <w:p w14:paraId="42DC8CE4" w14:textId="77777777" w:rsidR="00F3462E" w:rsidRPr="008D00A1" w:rsidRDefault="00F3462E" w:rsidP="00F3462E">
      <w:pPr>
        <w:pStyle w:val="ListParagraph"/>
        <w:numPr>
          <w:ilvl w:val="0"/>
          <w:numId w:val="41"/>
        </w:numPr>
        <w:spacing w:after="0" w:line="240" w:lineRule="auto"/>
        <w:ind w:left="810" w:hanging="426"/>
        <w:jc w:val="both"/>
      </w:pPr>
      <w:r w:rsidRPr="008D00A1">
        <w:rPr>
          <w:rFonts w:ascii="Times New Roman" w:hAnsi="Times New Roman" w:cs="Times New Roman"/>
          <w:b/>
          <w:sz w:val="24"/>
          <w:szCs w:val="24"/>
        </w:rPr>
        <w:t>Digitalizarea sistemului judiciar</w:t>
      </w:r>
      <w:r>
        <w:rPr>
          <w:rFonts w:ascii="Times New Roman" w:hAnsi="Times New Roman" w:cs="Times New Roman"/>
          <w:b/>
          <w:sz w:val="24"/>
          <w:szCs w:val="24"/>
        </w:rPr>
        <w:t>:</w:t>
      </w:r>
    </w:p>
    <w:p w14:paraId="2215EF48"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Digitalizarea instanțelor, prin generalizarea dosarului electronic, a procedurilor de comunicare prin mijloace electronice, instituirea domiciliului electronic, realizarea de conexiuni cu platformele electronice ale altor instituții, generalizarea posibilității de desfășurare a litigiilor și activităților de formare prin mijloace electronice și asigurarea infrastructurii informatice adecvate;</w:t>
      </w:r>
    </w:p>
    <w:p w14:paraId="3E895893"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Revizuirea cadrului legislativ, în special a normelor de procedură, pentru asigurarea compatibilizării și adecvării acestuia la cerințele impuse de procesul de digitalizare a desfășurării procedurilor judiciare, inclusiv la distanță;</w:t>
      </w:r>
    </w:p>
    <w:p w14:paraId="3617DAD1"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 xml:space="preserve">Modernizarea și digitalizarea profesiilor juridice, cu referire la: </w:t>
      </w:r>
    </w:p>
    <w:p w14:paraId="4C324E7B" w14:textId="77777777" w:rsidR="00F3462E" w:rsidRPr="008D00A1" w:rsidRDefault="00F3462E" w:rsidP="00F3462E">
      <w:pPr>
        <w:pStyle w:val="ListParagraph"/>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a) Legea activității notariale electronice;</w:t>
      </w:r>
    </w:p>
    <w:p w14:paraId="40F99442" w14:textId="77777777" w:rsidR="00F3462E" w:rsidRPr="008D00A1" w:rsidRDefault="00F3462E" w:rsidP="00F3462E">
      <w:pPr>
        <w:pStyle w:val="ListParagraph"/>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 xml:space="preserve">b) Legea </w:t>
      </w:r>
      <w:r>
        <w:rPr>
          <w:rFonts w:ascii="Times New Roman" w:hAnsi="Times New Roman" w:cs="Times New Roman"/>
          <w:sz w:val="24"/>
          <w:szCs w:val="24"/>
        </w:rPr>
        <w:t xml:space="preserve">nr. </w:t>
      </w:r>
      <w:r w:rsidRPr="008D00A1">
        <w:rPr>
          <w:rFonts w:ascii="Times New Roman" w:hAnsi="Times New Roman" w:cs="Times New Roman"/>
          <w:sz w:val="24"/>
          <w:szCs w:val="24"/>
        </w:rPr>
        <w:t xml:space="preserve">188/2000 privind executorii judecătorești; </w:t>
      </w:r>
    </w:p>
    <w:p w14:paraId="41B97E12" w14:textId="77777777" w:rsidR="00F3462E" w:rsidRDefault="00F3462E" w:rsidP="00F3462E">
      <w:pPr>
        <w:pStyle w:val="ListParagraph"/>
        <w:spacing w:after="0" w:line="240" w:lineRule="auto"/>
        <w:ind w:left="810"/>
        <w:jc w:val="both"/>
        <w:rPr>
          <w:rFonts w:ascii="Times New Roman" w:hAnsi="Times New Roman"/>
          <w:sz w:val="24"/>
          <w:szCs w:val="24"/>
        </w:rPr>
      </w:pPr>
      <w:r w:rsidRPr="008D00A1">
        <w:rPr>
          <w:rFonts w:ascii="Times New Roman" w:hAnsi="Times New Roman" w:cs="Times New Roman"/>
          <w:sz w:val="24"/>
          <w:szCs w:val="24"/>
        </w:rPr>
        <w:t>c) Licitația electronică în activitatea de executare silită</w:t>
      </w:r>
      <w:r>
        <w:rPr>
          <w:rFonts w:ascii="Times New Roman" w:hAnsi="Times New Roman"/>
          <w:sz w:val="24"/>
          <w:szCs w:val="24"/>
        </w:rPr>
        <w:t>.</w:t>
      </w:r>
    </w:p>
    <w:p w14:paraId="04264711" w14:textId="77777777" w:rsidR="00F3462E" w:rsidRPr="008D00A1" w:rsidRDefault="00F3462E" w:rsidP="00F3462E">
      <w:pPr>
        <w:pStyle w:val="ListParagraph"/>
        <w:numPr>
          <w:ilvl w:val="0"/>
          <w:numId w:val="41"/>
        </w:numPr>
        <w:spacing w:after="0" w:line="240" w:lineRule="auto"/>
        <w:ind w:left="810" w:hanging="426"/>
        <w:jc w:val="both"/>
      </w:pPr>
      <w:r w:rsidRPr="008D00A1">
        <w:rPr>
          <w:rFonts w:ascii="Times New Roman" w:hAnsi="Times New Roman" w:cs="Times New Roman"/>
          <w:b/>
          <w:sz w:val="24"/>
          <w:szCs w:val="24"/>
        </w:rPr>
        <w:t>Infrastructură sistem judiciar</w:t>
      </w:r>
      <w:r>
        <w:rPr>
          <w:rFonts w:ascii="Times New Roman" w:hAnsi="Times New Roman" w:cs="Times New Roman"/>
          <w:b/>
          <w:sz w:val="24"/>
          <w:szCs w:val="24"/>
        </w:rPr>
        <w:t>:</w:t>
      </w:r>
    </w:p>
    <w:p w14:paraId="4B81187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Realizarea Cartierului pentru Justiție – </w:t>
      </w:r>
      <w:proofErr w:type="spellStart"/>
      <w:r w:rsidRPr="008D00A1">
        <w:rPr>
          <w:rFonts w:ascii="Times New Roman" w:hAnsi="Times New Roman" w:cs="Times New Roman"/>
          <w:sz w:val="24"/>
          <w:szCs w:val="24"/>
        </w:rPr>
        <w:t>Justice</w:t>
      </w:r>
      <w:proofErr w:type="spellEnd"/>
      <w:r w:rsidRPr="008D00A1">
        <w:rPr>
          <w:rFonts w:ascii="Times New Roman" w:hAnsi="Times New Roman" w:cs="Times New Roman"/>
          <w:sz w:val="24"/>
          <w:szCs w:val="24"/>
        </w:rPr>
        <w:t xml:space="preserve"> District din București</w:t>
      </w:r>
      <w:r>
        <w:rPr>
          <w:rFonts w:ascii="Times New Roman" w:hAnsi="Times New Roman" w:cs="Times New Roman"/>
          <w:sz w:val="24"/>
          <w:szCs w:val="24"/>
        </w:rPr>
        <w:t>,</w:t>
      </w:r>
      <w:r w:rsidRPr="008D00A1">
        <w:rPr>
          <w:rFonts w:ascii="Times New Roman" w:hAnsi="Times New Roman" w:cs="Times New Roman"/>
          <w:sz w:val="24"/>
          <w:szCs w:val="24"/>
        </w:rPr>
        <w:t xml:space="preserve"> pentru a soluționa problema lipsei spațiilor necesare instanțelor și parchetelor din capitală, în cadrul unui proiect de reabilitare urbană și extinderea conceptului în alte localități din țară;</w:t>
      </w:r>
    </w:p>
    <w:p w14:paraId="3293628C"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Continuarea și actualizarea Programului național de investiții în infrastructura instanțelor și parchetelor;   </w:t>
      </w:r>
    </w:p>
    <w:p w14:paraId="5B3850E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Asigurarea unui sediu corespunzător Înaltei Curți de Casație și Justiție;</w:t>
      </w:r>
    </w:p>
    <w:p w14:paraId="1A838E2C"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Finalizarea construcției a două penitenciare noi (Buzău </w:t>
      </w:r>
      <w:proofErr w:type="spellStart"/>
      <w:r w:rsidRPr="008D00A1">
        <w:rPr>
          <w:rFonts w:ascii="Times New Roman" w:hAnsi="Times New Roman" w:cs="Times New Roman"/>
          <w:sz w:val="24"/>
          <w:szCs w:val="24"/>
        </w:rPr>
        <w:t>şi</w:t>
      </w:r>
      <w:proofErr w:type="spellEnd"/>
      <w:r w:rsidRPr="008D00A1">
        <w:rPr>
          <w:rFonts w:ascii="Times New Roman" w:hAnsi="Times New Roman" w:cs="Times New Roman"/>
          <w:sz w:val="24"/>
          <w:szCs w:val="24"/>
        </w:rPr>
        <w:t xml:space="preserve"> Prahova, pentru a respecta termenul de finalizare în 2026) și continuarea modernizării celor existente, astfel încât pedepsele să fie executate în România în acord cu standardele CEDO;</w:t>
      </w:r>
    </w:p>
    <w:p w14:paraId="43F1FDEF"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Introducerea unui cadru multianual în ceea ce privește proiecțiile de realizare a investițiilor majore în infrastructura instanțelor, inclusiv în dezvoltarea capacităților de informatizare/digitalizare a activității acestora.</w:t>
      </w:r>
    </w:p>
    <w:p w14:paraId="35A78C65" w14:textId="77777777" w:rsidR="00F3462E" w:rsidRPr="008D00A1" w:rsidRDefault="00F3462E" w:rsidP="00F3462E">
      <w:pPr>
        <w:pStyle w:val="ListParagraph"/>
        <w:numPr>
          <w:ilvl w:val="0"/>
          <w:numId w:val="41"/>
        </w:numPr>
        <w:spacing w:after="0" w:line="240" w:lineRule="auto"/>
        <w:ind w:left="810" w:hanging="426"/>
        <w:jc w:val="both"/>
      </w:pPr>
      <w:r w:rsidRPr="008D00A1">
        <w:rPr>
          <w:rFonts w:ascii="Times New Roman" w:hAnsi="Times New Roman" w:cs="Times New Roman"/>
          <w:b/>
          <w:sz w:val="24"/>
          <w:szCs w:val="24"/>
        </w:rPr>
        <w:t>Resurse umane</w:t>
      </w:r>
      <w:r>
        <w:rPr>
          <w:rFonts w:ascii="Times New Roman" w:hAnsi="Times New Roman" w:cs="Times New Roman"/>
          <w:b/>
          <w:sz w:val="24"/>
          <w:szCs w:val="24"/>
        </w:rPr>
        <w:t>:</w:t>
      </w:r>
    </w:p>
    <w:p w14:paraId="77C1DEF9"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Asigurarea personalului necesar instanțelor și parchetelor și identificarea unor soluții privind echilibrarea schemelor de judecători, împreună cu Consiliul Superior al Magistraturii, astfel încât să se ajungă la un raport rezonabil grefieri/judecător, în acord cu standardele europene;</w:t>
      </w:r>
    </w:p>
    <w:p w14:paraId="6393DFF4"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Standardizarea schemelor de personal</w:t>
      </w:r>
      <w:r>
        <w:rPr>
          <w:rFonts w:ascii="Times New Roman" w:hAnsi="Times New Roman" w:cs="Times New Roman"/>
          <w:sz w:val="24"/>
          <w:szCs w:val="24"/>
        </w:rPr>
        <w:t>,</w:t>
      </w:r>
      <w:r w:rsidRPr="008D00A1">
        <w:rPr>
          <w:rFonts w:ascii="Times New Roman" w:hAnsi="Times New Roman" w:cs="Times New Roman"/>
          <w:sz w:val="24"/>
          <w:szCs w:val="24"/>
        </w:rPr>
        <w:t xml:space="preserve"> în funcție de volumul de activitate al instanței sau parchetului precum și constituirea în cadrul parchetelor a unor compartimente performante de investigatori specializați în domenii de nișă, cum ar fi investigațiile financiare ori în domeniul criminalității informatice sau în legătură cu infracțiunile de mediu;</w:t>
      </w:r>
    </w:p>
    <w:p w14:paraId="3B038A41" w14:textId="1DFFF912"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Asigurarea suportului pentru combaterea corupției, prin accelerarea procesului de ocupare a tuturor pozițiilor vacante de procurori anume desemnați pentru investigarea </w:t>
      </w:r>
      <w:r w:rsidRPr="008D00A1">
        <w:rPr>
          <w:rFonts w:ascii="Times New Roman" w:hAnsi="Times New Roman" w:cs="Times New Roman"/>
          <w:sz w:val="24"/>
          <w:szCs w:val="24"/>
        </w:rPr>
        <w:lastRenderedPageBreak/>
        <w:t>infracțiunilor comise de magistrați de la nivelul PÎCCJ și a celor de poliție judiciară la nivelul Parchete</w:t>
      </w:r>
      <w:r w:rsidR="008B580B">
        <w:rPr>
          <w:rFonts w:ascii="Times New Roman" w:hAnsi="Times New Roman" w:cs="Times New Roman"/>
          <w:sz w:val="24"/>
          <w:szCs w:val="24"/>
        </w:rPr>
        <w:t>lor de pe lângă Curțile de Apel;</w:t>
      </w:r>
    </w:p>
    <w:p w14:paraId="11DBA7B3"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 xml:space="preserve">Îmbunătățirea, în acord cu standardele europene, </w:t>
      </w:r>
      <w:r>
        <w:rPr>
          <w:rFonts w:ascii="Times New Roman" w:hAnsi="Times New Roman" w:cs="Times New Roman"/>
          <w:sz w:val="24"/>
          <w:szCs w:val="24"/>
        </w:rPr>
        <w:t xml:space="preserve">a </w:t>
      </w:r>
      <w:r w:rsidRPr="008D00A1">
        <w:rPr>
          <w:rFonts w:ascii="Times New Roman" w:hAnsi="Times New Roman" w:cs="Times New Roman"/>
          <w:sz w:val="24"/>
          <w:szCs w:val="24"/>
        </w:rPr>
        <w:t>reglementărilor privind accesul în corpul experților în vederea creșterii gradului de profesionalizare a acestora;</w:t>
      </w:r>
    </w:p>
    <w:p w14:paraId="32BD2777" w14:textId="77777777" w:rsidR="00F3462E" w:rsidRPr="008D00A1" w:rsidRDefault="00F3462E" w:rsidP="00F3462E">
      <w:pPr>
        <w:pStyle w:val="ListParagraph"/>
        <w:numPr>
          <w:ilvl w:val="0"/>
          <w:numId w:val="41"/>
        </w:numPr>
        <w:spacing w:after="0" w:line="240" w:lineRule="auto"/>
        <w:ind w:left="810" w:hanging="426"/>
        <w:jc w:val="both"/>
      </w:pPr>
      <w:r w:rsidRPr="008D00A1">
        <w:rPr>
          <w:rFonts w:ascii="Times New Roman" w:hAnsi="Times New Roman" w:cs="Times New Roman"/>
          <w:b/>
          <w:sz w:val="24"/>
          <w:szCs w:val="24"/>
        </w:rPr>
        <w:t>Rolul avocaților și al celorlalte profesii juridice la înfăptuirea actului de justiție</w:t>
      </w:r>
      <w:r>
        <w:rPr>
          <w:rFonts w:ascii="Times New Roman" w:hAnsi="Times New Roman" w:cs="Times New Roman"/>
          <w:b/>
          <w:sz w:val="24"/>
          <w:szCs w:val="24"/>
        </w:rPr>
        <w:t>:</w:t>
      </w:r>
    </w:p>
    <w:p w14:paraId="1D9FC4DE"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Încheierea de parteneriate între autoritățile statului și profesiile juridice organizate în mod independent va avea un rol important în procesul de cunoaștere și respectare a legilor;</w:t>
      </w:r>
    </w:p>
    <w:p w14:paraId="15503AD0"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Pentru a degreva instanțele de judecată, Ministerul Justiției susține un dialog cu CSM și cu uniunile profesiilor juridice promovarea și folosirea de către justițiabili a procedurilor alternative și simplificate de soluționare a litigiilor;</w:t>
      </w:r>
    </w:p>
    <w:p w14:paraId="41ECFFF3" w14:textId="77777777" w:rsidR="00F3462E" w:rsidRPr="008D00A1" w:rsidRDefault="00F3462E" w:rsidP="00F3462E">
      <w:pPr>
        <w:pStyle w:val="ListParagraph"/>
        <w:numPr>
          <w:ilvl w:val="0"/>
          <w:numId w:val="38"/>
        </w:numPr>
        <w:spacing w:after="0" w:line="240" w:lineRule="auto"/>
        <w:ind w:left="810" w:hanging="426"/>
        <w:jc w:val="both"/>
        <w:rPr>
          <w:rFonts w:ascii="Times New Roman" w:hAnsi="Times New Roman"/>
          <w:sz w:val="24"/>
          <w:szCs w:val="24"/>
        </w:rPr>
      </w:pPr>
      <w:r w:rsidRPr="008D00A1">
        <w:rPr>
          <w:rFonts w:ascii="Times New Roman" w:hAnsi="Times New Roman" w:cs="Times New Roman"/>
          <w:sz w:val="24"/>
          <w:szCs w:val="24"/>
        </w:rPr>
        <w:t>Consolidarea independenței profesiei de avocat</w:t>
      </w:r>
      <w:r>
        <w:rPr>
          <w:rFonts w:ascii="Times New Roman" w:hAnsi="Times New Roman" w:cs="Times New Roman"/>
          <w:sz w:val="24"/>
          <w:szCs w:val="24"/>
        </w:rPr>
        <w:t>,</w:t>
      </w:r>
      <w:r w:rsidRPr="008D00A1">
        <w:rPr>
          <w:rFonts w:ascii="Times New Roman" w:hAnsi="Times New Roman" w:cs="Times New Roman"/>
          <w:sz w:val="24"/>
          <w:szCs w:val="24"/>
        </w:rPr>
        <w:t xml:space="preserve"> pentru asigurarea efectivă a dreptului la apărare în acord cu art. 24 din Constituția României.</w:t>
      </w:r>
    </w:p>
    <w:p w14:paraId="3C23E492" w14:textId="77777777" w:rsidR="00F3462E" w:rsidRPr="008D00A1" w:rsidRDefault="00F3462E" w:rsidP="00F3462E">
      <w:pPr>
        <w:spacing w:after="0" w:line="240" w:lineRule="auto"/>
        <w:jc w:val="both"/>
        <w:rPr>
          <w:rFonts w:ascii="Times New Roman" w:hAnsi="Times New Roman" w:cs="Times New Roman"/>
          <w:sz w:val="24"/>
          <w:szCs w:val="24"/>
        </w:rPr>
      </w:pPr>
    </w:p>
    <w:p w14:paraId="2221292B" w14:textId="77777777" w:rsidR="00F1762C" w:rsidRPr="008D00A1" w:rsidRDefault="00F1762C" w:rsidP="002B107D">
      <w:pPr>
        <w:spacing w:after="0" w:line="240" w:lineRule="auto"/>
        <w:ind w:left="993" w:hanging="426"/>
        <w:jc w:val="both"/>
        <w:rPr>
          <w:rFonts w:ascii="Times New Roman" w:hAnsi="Times New Roman" w:cs="Times New Roman"/>
          <w:sz w:val="24"/>
          <w:szCs w:val="24"/>
        </w:rPr>
      </w:pPr>
    </w:p>
    <w:p w14:paraId="2A6F1DC4" w14:textId="5816D3A2" w:rsidR="0027466C" w:rsidRPr="008D00A1" w:rsidRDefault="001D004E" w:rsidP="00984481">
      <w:pPr>
        <w:pStyle w:val="Heading2"/>
        <w:rPr>
          <w:bCs/>
          <w:iCs/>
        </w:rPr>
      </w:pPr>
      <w:bookmarkStart w:id="14" w:name="_Toc185833589"/>
      <w:r>
        <w:t>MINISTERUL AFACERILOR</w:t>
      </w:r>
      <w:r w:rsidRPr="008D00A1">
        <w:t xml:space="preserve"> EXTERN</w:t>
      </w:r>
      <w:r>
        <w:t>E</w:t>
      </w:r>
      <w:bookmarkEnd w:id="14"/>
    </w:p>
    <w:p w14:paraId="46A67ADE" w14:textId="77777777" w:rsidR="00E503A6" w:rsidRPr="008D00A1" w:rsidRDefault="00E503A6" w:rsidP="00E503A6">
      <w:pPr>
        <w:pStyle w:val="ListParagraph"/>
        <w:spacing w:after="0"/>
        <w:ind w:left="1287"/>
        <w:jc w:val="both"/>
        <w:rPr>
          <w:rFonts w:ascii="Times New Roman" w:hAnsi="Times New Roman" w:cs="Times New Roman"/>
          <w:b/>
          <w:bCs/>
          <w:i/>
          <w:iCs/>
          <w:sz w:val="28"/>
          <w:szCs w:val="28"/>
          <w:u w:val="single"/>
        </w:rPr>
      </w:pPr>
    </w:p>
    <w:p w14:paraId="6261622E" w14:textId="4E05391E" w:rsidR="00C33E56" w:rsidRPr="008D00A1" w:rsidRDefault="00C33E56" w:rsidP="005C2205">
      <w:pPr>
        <w:pStyle w:val="ListParagraph"/>
        <w:numPr>
          <w:ilvl w:val="0"/>
          <w:numId w:val="44"/>
        </w:numPr>
        <w:spacing w:after="0"/>
        <w:ind w:left="810" w:hanging="426"/>
        <w:jc w:val="both"/>
        <w:rPr>
          <w:rFonts w:ascii="Times New Roman" w:hAnsi="Times New Roman" w:cs="Times New Roman"/>
          <w:b/>
          <w:sz w:val="24"/>
          <w:szCs w:val="24"/>
        </w:rPr>
      </w:pPr>
      <w:r w:rsidRPr="008D00A1">
        <w:rPr>
          <w:rFonts w:ascii="Times New Roman" w:hAnsi="Times New Roman" w:cs="Times New Roman"/>
          <w:b/>
          <w:sz w:val="24"/>
          <w:szCs w:val="24"/>
        </w:rPr>
        <w:t xml:space="preserve">Aderarea României la Organizația pentru Cooperare și Dezvoltare Economică </w:t>
      </w:r>
      <w:r w:rsidR="00D40FC2">
        <w:rPr>
          <w:rFonts w:ascii="Times New Roman" w:hAnsi="Times New Roman" w:cs="Times New Roman"/>
          <w:b/>
          <w:sz w:val="24"/>
          <w:szCs w:val="24"/>
        </w:rPr>
        <w:t xml:space="preserve">(OCDE), </w:t>
      </w:r>
      <w:r w:rsidRPr="008D00A1">
        <w:rPr>
          <w:rFonts w:ascii="Times New Roman" w:hAnsi="Times New Roman" w:cs="Times New Roman"/>
          <w:b/>
          <w:sz w:val="24"/>
          <w:szCs w:val="24"/>
        </w:rPr>
        <w:t>în anul 2026</w:t>
      </w:r>
    </w:p>
    <w:p w14:paraId="4D007BEA" w14:textId="1BBE844A"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România va intra de facto într-un grup select al țărilor dezvoltate din punct de vedere economic și instituțional</w:t>
      </w:r>
      <w:r w:rsidR="00820D6A">
        <w:rPr>
          <w:rFonts w:ascii="Times New Roman" w:hAnsi="Times New Roman" w:cs="Times New Roman"/>
          <w:sz w:val="24"/>
          <w:szCs w:val="24"/>
        </w:rPr>
        <w:t>;</w:t>
      </w:r>
    </w:p>
    <w:p w14:paraId="269EADDB" w14:textId="1A49CE73"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Se va recunoaște astfel un statut de țară dezvoltată din punct de vedere economic, instituțional și social, cu o economie competitivă</w:t>
      </w:r>
      <w:r w:rsidR="00820D6A">
        <w:rPr>
          <w:rFonts w:ascii="Times New Roman" w:hAnsi="Times New Roman" w:cs="Times New Roman"/>
          <w:sz w:val="24"/>
          <w:szCs w:val="24"/>
        </w:rPr>
        <w:t>;</w:t>
      </w:r>
    </w:p>
    <w:p w14:paraId="308068FA" w14:textId="6B860E2E"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Aderarea la OCDE va constitui un factor important pentru îmbunătățirea ratingului de țară, a analizelor efectuate de creditorii internaționali, precum și de FMI și Banca Mondială. De aici, condiții mai bune de finanțare pe piețele financiare internaționale, unde se estimează o scădere cu 15-20% a costurilor de finanțare</w:t>
      </w:r>
      <w:r w:rsidR="00D40FC2">
        <w:rPr>
          <w:rFonts w:ascii="Times New Roman" w:hAnsi="Times New Roman" w:cs="Times New Roman"/>
          <w:sz w:val="24"/>
          <w:szCs w:val="24"/>
        </w:rPr>
        <w:t>;</w:t>
      </w:r>
    </w:p>
    <w:p w14:paraId="4947FE0F" w14:textId="345D17C0"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 xml:space="preserve">Intrarea României în acest club va asigura o </w:t>
      </w:r>
      <w:proofErr w:type="spellStart"/>
      <w:r w:rsidRPr="008D00A1">
        <w:rPr>
          <w:rFonts w:ascii="Times New Roman" w:hAnsi="Times New Roman" w:cs="Times New Roman"/>
          <w:sz w:val="24"/>
          <w:szCs w:val="24"/>
        </w:rPr>
        <w:t>favorabilitate</w:t>
      </w:r>
      <w:proofErr w:type="spellEnd"/>
      <w:r w:rsidRPr="008D00A1">
        <w:rPr>
          <w:rFonts w:ascii="Times New Roman" w:hAnsi="Times New Roman" w:cs="Times New Roman"/>
          <w:sz w:val="24"/>
          <w:szCs w:val="24"/>
        </w:rPr>
        <w:t xml:space="preserve"> mai mare pentru investițiile străine directe, mai ales pentru cele de tip </w:t>
      </w:r>
      <w:proofErr w:type="spellStart"/>
      <w:r w:rsidRPr="008D00A1">
        <w:rPr>
          <w:rFonts w:ascii="Times New Roman" w:hAnsi="Times New Roman" w:cs="Times New Roman"/>
          <w:sz w:val="24"/>
          <w:szCs w:val="24"/>
        </w:rPr>
        <w:t>greenfield</w:t>
      </w:r>
      <w:proofErr w:type="spellEnd"/>
      <w:r w:rsidRPr="008D00A1">
        <w:rPr>
          <w:rFonts w:ascii="Times New Roman" w:hAnsi="Times New Roman" w:cs="Times New Roman"/>
          <w:sz w:val="24"/>
          <w:szCs w:val="24"/>
        </w:rPr>
        <w:t>. Se estimează o creștere de 20-25% a investițiilor străine directe anuale</w:t>
      </w:r>
      <w:r w:rsidR="00D40FC2">
        <w:rPr>
          <w:rFonts w:ascii="Times New Roman" w:hAnsi="Times New Roman" w:cs="Times New Roman"/>
          <w:sz w:val="24"/>
          <w:szCs w:val="24"/>
        </w:rPr>
        <w:t>;</w:t>
      </w:r>
    </w:p>
    <w:p w14:paraId="69EA6AFA" w14:textId="725617E6"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Prin aderarea la OCDE, datele statistice vor fi vizibile pentru toți decidenții din domeniile de politici publice, investiții, financiare, sociale etc</w:t>
      </w:r>
      <w:r w:rsidR="008B580B">
        <w:rPr>
          <w:rFonts w:ascii="Times New Roman" w:hAnsi="Times New Roman" w:cs="Times New Roman"/>
          <w:sz w:val="24"/>
          <w:szCs w:val="24"/>
        </w:rPr>
        <w:t>.</w:t>
      </w:r>
      <w:r w:rsidR="00D40FC2">
        <w:rPr>
          <w:rFonts w:ascii="Times New Roman" w:hAnsi="Times New Roman" w:cs="Times New Roman"/>
          <w:sz w:val="24"/>
          <w:szCs w:val="24"/>
        </w:rPr>
        <w:t>;</w:t>
      </w:r>
    </w:p>
    <w:p w14:paraId="6116D761" w14:textId="4618CE3E"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Va crește exponențial numărul studiilor, analizelor și documentelor din care va face parte și România, cu impact benefic asupra decidenților economici la nivel global</w:t>
      </w:r>
      <w:r w:rsidR="00820D6A">
        <w:rPr>
          <w:rFonts w:ascii="Times New Roman" w:hAnsi="Times New Roman" w:cs="Times New Roman"/>
          <w:sz w:val="24"/>
          <w:szCs w:val="24"/>
        </w:rPr>
        <w:t>;</w:t>
      </w:r>
    </w:p>
    <w:p w14:paraId="445186EB" w14:textId="28F72269"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Va putea exista o cooperare în materie de expertiză și consultanță în ceea ce privește fundamentarea și implementarea de politici publice, recomandări, evaluări independente etc</w:t>
      </w:r>
      <w:r w:rsidR="008B580B">
        <w:rPr>
          <w:rFonts w:ascii="Times New Roman" w:hAnsi="Times New Roman" w:cs="Times New Roman"/>
          <w:sz w:val="24"/>
          <w:szCs w:val="24"/>
        </w:rPr>
        <w:t>.</w:t>
      </w:r>
      <w:r w:rsidR="00820D6A">
        <w:rPr>
          <w:rFonts w:ascii="Times New Roman" w:hAnsi="Times New Roman" w:cs="Times New Roman"/>
          <w:sz w:val="24"/>
          <w:szCs w:val="24"/>
        </w:rPr>
        <w:t>;</w:t>
      </w:r>
    </w:p>
    <w:p w14:paraId="06B1C7AE" w14:textId="5E6CA700"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România va beneficia de experiența celor mai bune practici în domeniul politicilor publice</w:t>
      </w:r>
      <w:r w:rsidR="00D40FC2">
        <w:rPr>
          <w:rFonts w:ascii="Times New Roman" w:hAnsi="Times New Roman" w:cs="Times New Roman"/>
          <w:sz w:val="24"/>
          <w:szCs w:val="24"/>
        </w:rPr>
        <w:t>;</w:t>
      </w:r>
    </w:p>
    <w:p w14:paraId="6D461DAC" w14:textId="25DAE8E4"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România va putea participa la deciziile economice la nivel global</w:t>
      </w:r>
      <w:r w:rsidR="00D40FC2">
        <w:rPr>
          <w:rFonts w:ascii="Times New Roman" w:hAnsi="Times New Roman" w:cs="Times New Roman"/>
          <w:sz w:val="24"/>
          <w:szCs w:val="24"/>
        </w:rPr>
        <w:t>;</w:t>
      </w:r>
    </w:p>
    <w:p w14:paraId="047C3FA5" w14:textId="370C5455" w:rsidR="00C33E56"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Consolidarea coordonării interinstituționale</w:t>
      </w:r>
      <w:r w:rsidR="00820D6A">
        <w:rPr>
          <w:rFonts w:ascii="Times New Roman" w:hAnsi="Times New Roman" w:cs="Times New Roman"/>
          <w:sz w:val="24"/>
          <w:szCs w:val="24"/>
        </w:rPr>
        <w:t>,</w:t>
      </w:r>
      <w:r w:rsidRPr="008D00A1">
        <w:rPr>
          <w:rFonts w:ascii="Times New Roman" w:hAnsi="Times New Roman" w:cs="Times New Roman"/>
          <w:sz w:val="24"/>
          <w:szCs w:val="24"/>
        </w:rPr>
        <w:t xml:space="preserve"> pentru formularea de poziții naționale pro-active în sprijinul consolidării UE și a implementării obiectivelor comune</w:t>
      </w:r>
      <w:r w:rsidR="00820D6A">
        <w:rPr>
          <w:rFonts w:ascii="Times New Roman" w:hAnsi="Times New Roman" w:cs="Times New Roman"/>
          <w:sz w:val="24"/>
          <w:szCs w:val="24"/>
        </w:rPr>
        <w:t>;</w:t>
      </w:r>
    </w:p>
    <w:p w14:paraId="19BDA330" w14:textId="74CA12B0" w:rsidR="00D51771" w:rsidRPr="008D00A1" w:rsidRDefault="00D51771"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D51771">
        <w:rPr>
          <w:rFonts w:ascii="Times New Roman" w:hAnsi="Times New Roman" w:cs="Times New Roman"/>
          <w:sz w:val="24"/>
          <w:szCs w:val="24"/>
        </w:rPr>
        <w:t xml:space="preserve">Asumarea unui rol activ </w:t>
      </w:r>
      <w:r>
        <w:rPr>
          <w:rFonts w:ascii="Times New Roman" w:hAnsi="Times New Roman" w:cs="Times New Roman"/>
          <w:sz w:val="24"/>
          <w:szCs w:val="24"/>
        </w:rPr>
        <w:t>î</w:t>
      </w:r>
      <w:r w:rsidRPr="00D51771">
        <w:rPr>
          <w:rFonts w:ascii="Times New Roman" w:hAnsi="Times New Roman" w:cs="Times New Roman"/>
          <w:sz w:val="24"/>
          <w:szCs w:val="24"/>
        </w:rPr>
        <w:t>n procesul de l</w:t>
      </w:r>
      <w:r>
        <w:rPr>
          <w:rFonts w:ascii="Times New Roman" w:hAnsi="Times New Roman" w:cs="Times New Roman"/>
          <w:sz w:val="24"/>
          <w:szCs w:val="24"/>
        </w:rPr>
        <w:t>ă</w:t>
      </w:r>
      <w:r w:rsidRPr="00D51771">
        <w:rPr>
          <w:rFonts w:ascii="Times New Roman" w:hAnsi="Times New Roman" w:cs="Times New Roman"/>
          <w:sz w:val="24"/>
          <w:szCs w:val="24"/>
        </w:rPr>
        <w:t>rgire</w:t>
      </w:r>
      <w:r>
        <w:rPr>
          <w:rFonts w:ascii="Times New Roman" w:hAnsi="Times New Roman" w:cs="Times New Roman"/>
          <w:sz w:val="24"/>
          <w:szCs w:val="24"/>
        </w:rPr>
        <w:t xml:space="preserve"> </w:t>
      </w:r>
      <w:r w:rsidRPr="00D51771">
        <w:rPr>
          <w:rFonts w:ascii="Times New Roman" w:hAnsi="Times New Roman" w:cs="Times New Roman"/>
          <w:sz w:val="24"/>
          <w:szCs w:val="24"/>
        </w:rPr>
        <w:t xml:space="preserve">(extindere) a UE cu </w:t>
      </w:r>
      <w:r>
        <w:rPr>
          <w:rFonts w:ascii="Times New Roman" w:hAnsi="Times New Roman" w:cs="Times New Roman"/>
          <w:sz w:val="24"/>
          <w:szCs w:val="24"/>
        </w:rPr>
        <w:t>ță</w:t>
      </w:r>
      <w:r w:rsidRPr="00D51771">
        <w:rPr>
          <w:rFonts w:ascii="Times New Roman" w:hAnsi="Times New Roman" w:cs="Times New Roman"/>
          <w:sz w:val="24"/>
          <w:szCs w:val="24"/>
        </w:rPr>
        <w:t>rile  candidate la calitatea de stat membru al UE, pe baza meritelor proprii</w:t>
      </w:r>
      <w:r w:rsidR="008B580B">
        <w:rPr>
          <w:rFonts w:ascii="Times New Roman" w:hAnsi="Times New Roman" w:cs="Times New Roman"/>
          <w:sz w:val="24"/>
          <w:szCs w:val="24"/>
        </w:rPr>
        <w:t>;</w:t>
      </w:r>
    </w:p>
    <w:p w14:paraId="2DA24B19" w14:textId="7DC467EF"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Implicarea activă în demersurile de la nivel UE, vizând asigurarea unui proces de redresare economică durabil, inclusiv prin utilizarea mecanismelor și instrumentelor financiare ale Uniunii Europene și, în paralel cu procesul de dublă tranziție - verde și digitală, prin promovarea de soluții care să faciliteze continuarea procesului de convergență în cadrul Uniunii</w:t>
      </w:r>
      <w:r w:rsidR="00820D6A">
        <w:rPr>
          <w:rFonts w:ascii="Times New Roman" w:hAnsi="Times New Roman" w:cs="Times New Roman"/>
          <w:sz w:val="24"/>
          <w:szCs w:val="24"/>
        </w:rPr>
        <w:t>;</w:t>
      </w:r>
    </w:p>
    <w:p w14:paraId="4627D3BA" w14:textId="3DD0E466"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Urmărirea îndeplinirii angajamentelor asumate de Marea Britanie privind cetățenii români stabiliți în Regatul Unit și oferirea de sprijin și asistență acestora</w:t>
      </w:r>
      <w:r w:rsidR="00820D6A">
        <w:rPr>
          <w:rFonts w:ascii="Times New Roman" w:hAnsi="Times New Roman" w:cs="Times New Roman"/>
          <w:sz w:val="24"/>
          <w:szCs w:val="24"/>
        </w:rPr>
        <w:t>;</w:t>
      </w:r>
    </w:p>
    <w:p w14:paraId="00F251A7" w14:textId="397F2495" w:rsidR="00C33E56"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lastRenderedPageBreak/>
        <w:t>Direcțiile principale privind Politica de Securitate și Apărare Comună vor urmări continuarea implementării măsurilor de consolidare a rolului Uniunii Europene în domeniul securității și apărării, atât pe linie militară, în cooperare cu MApN, cât și civilă, dar și implicarea activă a României în noi inițiative dedicate sau în atragerea de fonduri europene</w:t>
      </w:r>
      <w:r w:rsidR="00B03569">
        <w:rPr>
          <w:rFonts w:ascii="Times New Roman" w:hAnsi="Times New Roman" w:cs="Times New Roman"/>
          <w:sz w:val="24"/>
          <w:szCs w:val="24"/>
        </w:rPr>
        <w:t>;</w:t>
      </w:r>
    </w:p>
    <w:p w14:paraId="4606F0E9" w14:textId="349CF822" w:rsidR="00D51771" w:rsidRPr="008D00A1" w:rsidRDefault="00D51771"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D51771">
        <w:rPr>
          <w:rFonts w:ascii="Times New Roman" w:hAnsi="Times New Roman" w:cs="Times New Roman"/>
          <w:sz w:val="24"/>
          <w:szCs w:val="24"/>
        </w:rPr>
        <w:t>Consolidarea dimensiunii diplomatice a Rom</w:t>
      </w:r>
      <w:r>
        <w:rPr>
          <w:rFonts w:ascii="Times New Roman" w:hAnsi="Times New Roman" w:cs="Times New Roman"/>
          <w:sz w:val="24"/>
          <w:szCs w:val="24"/>
        </w:rPr>
        <w:t>â</w:t>
      </w:r>
      <w:r w:rsidRPr="00D51771">
        <w:rPr>
          <w:rFonts w:ascii="Times New Roman" w:hAnsi="Times New Roman" w:cs="Times New Roman"/>
          <w:sz w:val="24"/>
          <w:szCs w:val="24"/>
        </w:rPr>
        <w:t>niei prin focusare la diploma</w:t>
      </w:r>
      <w:r>
        <w:rPr>
          <w:rFonts w:ascii="Times New Roman" w:hAnsi="Times New Roman" w:cs="Times New Roman"/>
          <w:sz w:val="24"/>
          <w:szCs w:val="24"/>
        </w:rPr>
        <w:t>ț</w:t>
      </w:r>
      <w:r w:rsidRPr="00D51771">
        <w:rPr>
          <w:rFonts w:ascii="Times New Roman" w:hAnsi="Times New Roman" w:cs="Times New Roman"/>
          <w:sz w:val="24"/>
          <w:szCs w:val="24"/>
        </w:rPr>
        <w:t>ia economic</w:t>
      </w:r>
      <w:r>
        <w:rPr>
          <w:rFonts w:ascii="Times New Roman" w:hAnsi="Times New Roman" w:cs="Times New Roman"/>
          <w:sz w:val="24"/>
          <w:szCs w:val="24"/>
        </w:rPr>
        <w:t>ă</w:t>
      </w:r>
      <w:r w:rsidRPr="00D51771">
        <w:rPr>
          <w:rFonts w:ascii="Times New Roman" w:hAnsi="Times New Roman" w:cs="Times New Roman"/>
          <w:sz w:val="24"/>
          <w:szCs w:val="24"/>
        </w:rPr>
        <w:t xml:space="preserve"> </w:t>
      </w:r>
      <w:r>
        <w:rPr>
          <w:rFonts w:ascii="Times New Roman" w:hAnsi="Times New Roman" w:cs="Times New Roman"/>
          <w:sz w:val="24"/>
          <w:szCs w:val="24"/>
        </w:rPr>
        <w:t>ș</w:t>
      </w:r>
      <w:r w:rsidRPr="00D51771">
        <w:rPr>
          <w:rFonts w:ascii="Times New Roman" w:hAnsi="Times New Roman" w:cs="Times New Roman"/>
          <w:sz w:val="24"/>
          <w:szCs w:val="24"/>
        </w:rPr>
        <w:t>i cultural</w:t>
      </w:r>
      <w:r>
        <w:rPr>
          <w:rFonts w:ascii="Times New Roman" w:hAnsi="Times New Roman" w:cs="Times New Roman"/>
          <w:sz w:val="24"/>
          <w:szCs w:val="24"/>
        </w:rPr>
        <w:t>ă</w:t>
      </w:r>
      <w:r w:rsidRPr="00D51771">
        <w:rPr>
          <w:rFonts w:ascii="Times New Roman" w:hAnsi="Times New Roman" w:cs="Times New Roman"/>
          <w:sz w:val="24"/>
          <w:szCs w:val="24"/>
        </w:rPr>
        <w:t xml:space="preserve"> , asigur</w:t>
      </w:r>
      <w:r>
        <w:rPr>
          <w:rFonts w:ascii="Times New Roman" w:hAnsi="Times New Roman" w:cs="Times New Roman"/>
          <w:sz w:val="24"/>
          <w:szCs w:val="24"/>
        </w:rPr>
        <w:t>â</w:t>
      </w:r>
      <w:r w:rsidRPr="00D51771">
        <w:rPr>
          <w:rFonts w:ascii="Times New Roman" w:hAnsi="Times New Roman" w:cs="Times New Roman"/>
          <w:sz w:val="24"/>
          <w:szCs w:val="24"/>
        </w:rPr>
        <w:t>nd at</w:t>
      </w:r>
      <w:r>
        <w:rPr>
          <w:rFonts w:ascii="Times New Roman" w:hAnsi="Times New Roman" w:cs="Times New Roman"/>
          <w:sz w:val="24"/>
          <w:szCs w:val="24"/>
        </w:rPr>
        <w:t>â</w:t>
      </w:r>
      <w:r w:rsidRPr="00D51771">
        <w:rPr>
          <w:rFonts w:ascii="Times New Roman" w:hAnsi="Times New Roman" w:cs="Times New Roman"/>
          <w:sz w:val="24"/>
          <w:szCs w:val="24"/>
        </w:rPr>
        <w:t>t resursa uman</w:t>
      </w:r>
      <w:r>
        <w:rPr>
          <w:rFonts w:ascii="Times New Roman" w:hAnsi="Times New Roman" w:cs="Times New Roman"/>
          <w:sz w:val="24"/>
          <w:szCs w:val="24"/>
        </w:rPr>
        <w:t>ă</w:t>
      </w:r>
      <w:r w:rsidRPr="00D51771">
        <w:rPr>
          <w:rFonts w:ascii="Times New Roman" w:hAnsi="Times New Roman" w:cs="Times New Roman"/>
          <w:sz w:val="24"/>
          <w:szCs w:val="24"/>
        </w:rPr>
        <w:t xml:space="preserve"> de </w:t>
      </w:r>
      <w:r>
        <w:rPr>
          <w:rFonts w:ascii="Times New Roman" w:hAnsi="Times New Roman" w:cs="Times New Roman"/>
          <w:sz w:val="24"/>
          <w:szCs w:val="24"/>
        </w:rPr>
        <w:t>î</w:t>
      </w:r>
      <w:r w:rsidRPr="00D51771">
        <w:rPr>
          <w:rFonts w:ascii="Times New Roman" w:hAnsi="Times New Roman" w:cs="Times New Roman"/>
          <w:sz w:val="24"/>
          <w:szCs w:val="24"/>
        </w:rPr>
        <w:t>nalt</w:t>
      </w:r>
      <w:r>
        <w:rPr>
          <w:rFonts w:ascii="Times New Roman" w:hAnsi="Times New Roman" w:cs="Times New Roman"/>
          <w:sz w:val="24"/>
          <w:szCs w:val="24"/>
        </w:rPr>
        <w:t>ă</w:t>
      </w:r>
      <w:r w:rsidRPr="00D51771">
        <w:rPr>
          <w:rFonts w:ascii="Times New Roman" w:hAnsi="Times New Roman" w:cs="Times New Roman"/>
          <w:sz w:val="24"/>
          <w:szCs w:val="24"/>
        </w:rPr>
        <w:t xml:space="preserve"> specializare din domeniu precum </w:t>
      </w:r>
      <w:r>
        <w:rPr>
          <w:rFonts w:ascii="Times New Roman" w:hAnsi="Times New Roman" w:cs="Times New Roman"/>
          <w:sz w:val="24"/>
          <w:szCs w:val="24"/>
        </w:rPr>
        <w:t>ș</w:t>
      </w:r>
      <w:r w:rsidRPr="00D51771">
        <w:rPr>
          <w:rFonts w:ascii="Times New Roman" w:hAnsi="Times New Roman" w:cs="Times New Roman"/>
          <w:sz w:val="24"/>
          <w:szCs w:val="24"/>
        </w:rPr>
        <w:t>i infrastructura necesar</w:t>
      </w:r>
      <w:r>
        <w:rPr>
          <w:rFonts w:ascii="Times New Roman" w:hAnsi="Times New Roman" w:cs="Times New Roman"/>
          <w:sz w:val="24"/>
          <w:szCs w:val="24"/>
        </w:rPr>
        <w:t>ă;</w:t>
      </w:r>
    </w:p>
    <w:p w14:paraId="6B33274B" w14:textId="47024122"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Consolidarea expertizei în domeniul afacerilor europene, cu accent pe dezvoltarea sau crearea, după caz, a direcțiilor de afaceri europene în cadrul ministerelor de linie și creșterea numărului  de experți în fonduri europene la nivelul structurilor naționale, județene și locale</w:t>
      </w:r>
      <w:r w:rsidR="00B03569">
        <w:rPr>
          <w:rFonts w:ascii="Times New Roman" w:hAnsi="Times New Roman" w:cs="Times New Roman"/>
          <w:sz w:val="24"/>
          <w:szCs w:val="24"/>
        </w:rPr>
        <w:t>;</w:t>
      </w:r>
    </w:p>
    <w:p w14:paraId="247747DC" w14:textId="19522739"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Consolidarea Institutului European din România, inclusiv pe dimensiunea financiară și salarială, consolidarea rețelei instituțiilor educaționale specializate în domeniul afacerilor europene și introducerea cursurilor despre Uniunea Europeană, încă de la nivel școlar gimnazial</w:t>
      </w:r>
      <w:r w:rsidR="00B03569">
        <w:rPr>
          <w:rFonts w:ascii="Times New Roman" w:hAnsi="Times New Roman" w:cs="Times New Roman"/>
          <w:sz w:val="24"/>
          <w:szCs w:val="24"/>
        </w:rPr>
        <w:t>;</w:t>
      </w:r>
    </w:p>
    <w:p w14:paraId="0F0C7940" w14:textId="77777777"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 xml:space="preserve">Consolidarea capacității instituțiilor naționale de a analiza ex-ante și ex-post impactul legislației europene la nivel național, precum și consolidarea  procesului de transpunere la termen și în mod coerent a directivelor europene, astfel încât să fie redus riscul procedurilor de </w:t>
      </w:r>
      <w:proofErr w:type="spellStart"/>
      <w:r w:rsidRPr="008D00A1">
        <w:rPr>
          <w:rFonts w:ascii="Times New Roman" w:hAnsi="Times New Roman" w:cs="Times New Roman"/>
          <w:sz w:val="24"/>
          <w:szCs w:val="24"/>
        </w:rPr>
        <w:t>infringement</w:t>
      </w:r>
      <w:proofErr w:type="spellEnd"/>
      <w:r w:rsidRPr="008D00A1">
        <w:rPr>
          <w:rFonts w:ascii="Times New Roman" w:hAnsi="Times New Roman" w:cs="Times New Roman"/>
          <w:sz w:val="24"/>
          <w:szCs w:val="24"/>
        </w:rPr>
        <w:t>.</w:t>
      </w:r>
    </w:p>
    <w:p w14:paraId="0C9488CF" w14:textId="77777777" w:rsidR="00C33E56" w:rsidRPr="008B580B" w:rsidRDefault="00C33E56" w:rsidP="005C2205">
      <w:pPr>
        <w:pStyle w:val="ListParagraph"/>
        <w:numPr>
          <w:ilvl w:val="0"/>
          <w:numId w:val="44"/>
        </w:numPr>
        <w:spacing w:after="0"/>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Creșterea rolului României în cadrul NATO</w:t>
      </w:r>
    </w:p>
    <w:p w14:paraId="39512360" w14:textId="190C579E"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Dezvoltarea profilului activ pe care România l-a obținut în cadrul NATO, precum și promovarea priorităților strategice ale României în cadrul Alianței, prin îndeplinirea obligațiilor care revin țării noastre, asigurarea de contribuții în plan conceptual și participarea la misiunile și operațiile aliate</w:t>
      </w:r>
      <w:r w:rsidR="00B03569">
        <w:rPr>
          <w:rFonts w:ascii="Times New Roman" w:hAnsi="Times New Roman" w:cs="Times New Roman"/>
          <w:sz w:val="24"/>
          <w:szCs w:val="24"/>
        </w:rPr>
        <w:t>;</w:t>
      </w:r>
    </w:p>
    <w:p w14:paraId="78C6D9DC" w14:textId="0822D951"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Întărirea Flancului Estic, inclusiv din perspectiva coeziunii sale, și implementarea măsurilor decise de către aliați în cadrul Summit-ului NATO din 2021 pe linia consolidării posturii NATO, de descurajare și apărare, cu impact direct pentru România, mai ales în ceea ce privește sporirea securității la Marea Neagră, ca zonă de interes major pentru securitatea euroatlantică</w:t>
      </w:r>
      <w:r w:rsidR="00B03569">
        <w:rPr>
          <w:rFonts w:ascii="Times New Roman" w:hAnsi="Times New Roman" w:cs="Times New Roman"/>
          <w:sz w:val="24"/>
          <w:szCs w:val="24"/>
        </w:rPr>
        <w:t>;</w:t>
      </w:r>
    </w:p>
    <w:p w14:paraId="7FA0D1C4" w14:textId="77777777"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 egală măsură, România va continua să își concentreze eforturile pentru asigurarea funcționalității mecanismelor UE și NATO și a cooperării dintre ele, în vederea îmbunătățirii capabilităților de gestionare a problemelor legate de amenințările hibride.</w:t>
      </w:r>
    </w:p>
    <w:p w14:paraId="2276C02B" w14:textId="77777777" w:rsidR="00C33E56" w:rsidRPr="008B580B" w:rsidRDefault="00C33E56" w:rsidP="005C2205">
      <w:pPr>
        <w:pStyle w:val="ListParagraph"/>
        <w:numPr>
          <w:ilvl w:val="0"/>
          <w:numId w:val="44"/>
        </w:numPr>
        <w:spacing w:after="0"/>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Consolidarea Parteneriatului Strategic cu SUA</w:t>
      </w:r>
    </w:p>
    <w:p w14:paraId="40B6F38F" w14:textId="5C6FA302"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Dezvoltarea cooperării pe planurile politic și militar, inclusiv în ceea ce privește creșterea prezenței militare americane în România. Va continua să fie acordată o importanță deosebită securității energetice, inclusiv în domeniul nuclear civil, prin sprijinirea la nivel diplomatic a eforturilor ministerelor cu responsabilități în materie. Vor continua eforturile de intensificare a cooperării în domeniul securității cibernetice, inclusiv al rețelelor de comunicații de tip 5G</w:t>
      </w:r>
      <w:r w:rsidR="00B03569">
        <w:rPr>
          <w:rFonts w:ascii="Times New Roman" w:hAnsi="Times New Roman" w:cs="Times New Roman"/>
          <w:sz w:val="24"/>
          <w:szCs w:val="24"/>
        </w:rPr>
        <w:t>;</w:t>
      </w:r>
    </w:p>
    <w:p w14:paraId="45AA88CB" w14:textId="0BEC3611"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 xml:space="preserve">Valorizarea de domenii suplimentare de interes comun, inclusiv cu privire la proiectele prioritare de interconectare promovate de România și în cadrul Inițiativei celor Trei Mări, cu accent pe cele două proiecte majore și strategice de interconectare regională Rail2Sea și Via </w:t>
      </w:r>
      <w:proofErr w:type="spellStart"/>
      <w:r w:rsidRPr="008D00A1">
        <w:rPr>
          <w:rFonts w:ascii="Times New Roman" w:hAnsi="Times New Roman" w:cs="Times New Roman"/>
          <w:sz w:val="24"/>
          <w:szCs w:val="24"/>
        </w:rPr>
        <w:t>Carpatia</w:t>
      </w:r>
      <w:proofErr w:type="spellEnd"/>
      <w:r w:rsidR="00B03569">
        <w:rPr>
          <w:rFonts w:ascii="Times New Roman" w:hAnsi="Times New Roman" w:cs="Times New Roman"/>
          <w:sz w:val="24"/>
          <w:szCs w:val="24"/>
        </w:rPr>
        <w:t>;</w:t>
      </w:r>
    </w:p>
    <w:p w14:paraId="3A4EB767" w14:textId="77777777"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Stimularea dimensiunii economice a parteneriatului cu Statele Unite și creșterea volumului de investiții americane în România.</w:t>
      </w:r>
    </w:p>
    <w:p w14:paraId="12B4C554" w14:textId="77777777" w:rsidR="00C33E56" w:rsidRPr="008B580B" w:rsidRDefault="00C33E56" w:rsidP="005C2205">
      <w:pPr>
        <w:pStyle w:val="ListParagraph"/>
        <w:numPr>
          <w:ilvl w:val="0"/>
          <w:numId w:val="44"/>
        </w:numPr>
        <w:spacing w:after="0"/>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Parteneriat strategic pentru integrarea europeană a Republicii Moldova</w:t>
      </w:r>
    </w:p>
    <w:p w14:paraId="3C02DA18" w14:textId="78E98BDC"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Sprijinirea Republicii Moldova în eforturile de consolidare a statului de drept, de asigurare a stabilității politice și a prosperității</w:t>
      </w:r>
      <w:r w:rsidR="00B03569">
        <w:rPr>
          <w:rFonts w:ascii="Times New Roman" w:hAnsi="Times New Roman" w:cs="Times New Roman"/>
          <w:sz w:val="24"/>
          <w:szCs w:val="24"/>
        </w:rPr>
        <w:t>;</w:t>
      </w:r>
    </w:p>
    <w:p w14:paraId="5475957F" w14:textId="1B424CAA"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Avansarea proiectelor bilaterale strategice, mai ales a celor cu rol de conectare a Republicii Moldova cu UE, prin România</w:t>
      </w:r>
      <w:r w:rsidR="00D40FC2">
        <w:rPr>
          <w:rFonts w:ascii="Times New Roman" w:hAnsi="Times New Roman" w:cs="Times New Roman"/>
          <w:sz w:val="24"/>
          <w:szCs w:val="24"/>
        </w:rPr>
        <w:t>;</w:t>
      </w:r>
    </w:p>
    <w:p w14:paraId="3DF50D9E" w14:textId="7B843029"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lastRenderedPageBreak/>
        <w:t>Susținerea eforturilor autorităților Republicii Moldova de eficientizare a combaterii corupției, de reformare a sistemului judiciar, de reformare și profesionalizare a administrației și de curățare a mediului de afaceri și a administrației publice de practici clientelare</w:t>
      </w:r>
      <w:r w:rsidR="00B03569">
        <w:rPr>
          <w:rFonts w:ascii="Times New Roman" w:hAnsi="Times New Roman" w:cs="Times New Roman"/>
          <w:sz w:val="24"/>
          <w:szCs w:val="24"/>
        </w:rPr>
        <w:t>;</w:t>
      </w:r>
    </w:p>
    <w:p w14:paraId="7D183020" w14:textId="77777777"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Se va urmări, de asemenea, consolidarea Fondului de Democratizare și Dezvoltare Sustenabilă pentru Republica Moldova, prin creșterea alocării financiare în cadrul bugetului MAE destinat cooperării internaționale pentru dezvoltare și asistență umanitară, precum și consolidarea programului de sprijin pentru Republica Moldova, în vederea transpunerii și implementării legislației europene, care include programe de formare și utilizarea instrumentelor europene de finanțare, disponibile în acest sens.</w:t>
      </w:r>
    </w:p>
    <w:p w14:paraId="23FB31A4" w14:textId="77777777" w:rsidR="00C33E56" w:rsidRPr="008D00A1" w:rsidRDefault="00C33E56" w:rsidP="00820D6A">
      <w:pPr>
        <w:pStyle w:val="ListParagraph"/>
        <w:ind w:left="993"/>
        <w:jc w:val="both"/>
        <w:rPr>
          <w:rFonts w:ascii="Times New Roman" w:hAnsi="Times New Roman" w:cs="Times New Roman"/>
          <w:b/>
          <w:sz w:val="24"/>
          <w:szCs w:val="24"/>
        </w:rPr>
      </w:pPr>
    </w:p>
    <w:p w14:paraId="5C64E02D" w14:textId="77777777" w:rsidR="00C33E56" w:rsidRPr="008B580B" w:rsidRDefault="00C33E56" w:rsidP="005C2205">
      <w:pPr>
        <w:pStyle w:val="ListParagraph"/>
        <w:numPr>
          <w:ilvl w:val="0"/>
          <w:numId w:val="44"/>
        </w:numPr>
        <w:spacing w:after="0"/>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Priorități la nivel bilateral, regional și global</w:t>
      </w:r>
    </w:p>
    <w:p w14:paraId="24F8F484" w14:textId="179BC2CA" w:rsidR="00C33E56"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La nivel european, România va continua demersurile de consolidare a relațiilor și parteneriatelor strategice sau cu conținut strategic cu Germania, Franța, Italia, Regatul Unit, Polonia, Turcia, Spania, Ungaria, actualizarea și urmărirea implementării, acolo unde este cazul, a Planurilor de Acțiune sau Foilor de Parcurs ale parteneriatelor strategice bilaterale, inclusiv recalibrarea Parteneriatului Strategic cu Regatul Unit în context post-</w:t>
      </w:r>
      <w:proofErr w:type="spellStart"/>
      <w:r w:rsidRPr="008D00A1">
        <w:rPr>
          <w:rFonts w:ascii="Times New Roman" w:hAnsi="Times New Roman" w:cs="Times New Roman"/>
          <w:sz w:val="24"/>
          <w:szCs w:val="24"/>
        </w:rPr>
        <w:t>Brexit</w:t>
      </w:r>
      <w:proofErr w:type="spellEnd"/>
      <w:r w:rsidR="00B03569">
        <w:rPr>
          <w:rFonts w:ascii="Times New Roman" w:hAnsi="Times New Roman" w:cs="Times New Roman"/>
          <w:sz w:val="24"/>
          <w:szCs w:val="24"/>
        </w:rPr>
        <w:t>;</w:t>
      </w:r>
    </w:p>
    <w:p w14:paraId="2B9421CD" w14:textId="33EB28A0" w:rsidR="00D51771" w:rsidRPr="008D00A1" w:rsidRDefault="00D51771"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Î</w:t>
      </w:r>
      <w:r w:rsidRPr="00D51771">
        <w:rPr>
          <w:rFonts w:ascii="Times New Roman" w:hAnsi="Times New Roman" w:cs="Times New Roman"/>
          <w:sz w:val="24"/>
          <w:szCs w:val="24"/>
        </w:rPr>
        <w:t>nt</w:t>
      </w:r>
      <w:r>
        <w:rPr>
          <w:rFonts w:ascii="Times New Roman" w:hAnsi="Times New Roman" w:cs="Times New Roman"/>
          <w:sz w:val="24"/>
          <w:szCs w:val="24"/>
        </w:rPr>
        <w:t>ă</w:t>
      </w:r>
      <w:r w:rsidRPr="00D51771">
        <w:rPr>
          <w:rFonts w:ascii="Times New Roman" w:hAnsi="Times New Roman" w:cs="Times New Roman"/>
          <w:sz w:val="24"/>
          <w:szCs w:val="24"/>
        </w:rPr>
        <w:t>rirea rela</w:t>
      </w:r>
      <w:r>
        <w:rPr>
          <w:rFonts w:ascii="Times New Roman" w:hAnsi="Times New Roman" w:cs="Times New Roman"/>
          <w:sz w:val="24"/>
          <w:szCs w:val="24"/>
        </w:rPr>
        <w:t>ț</w:t>
      </w:r>
      <w:r w:rsidRPr="00D51771">
        <w:rPr>
          <w:rFonts w:ascii="Times New Roman" w:hAnsi="Times New Roman" w:cs="Times New Roman"/>
          <w:sz w:val="24"/>
          <w:szCs w:val="24"/>
        </w:rPr>
        <w:t xml:space="preserve">iilor bilaterale cu </w:t>
      </w:r>
      <w:r>
        <w:rPr>
          <w:rFonts w:ascii="Times New Roman" w:hAnsi="Times New Roman" w:cs="Times New Roman"/>
          <w:sz w:val="24"/>
          <w:szCs w:val="24"/>
        </w:rPr>
        <w:t>ță</w:t>
      </w:r>
      <w:r w:rsidRPr="00D51771">
        <w:rPr>
          <w:rFonts w:ascii="Times New Roman" w:hAnsi="Times New Roman" w:cs="Times New Roman"/>
          <w:sz w:val="24"/>
          <w:szCs w:val="24"/>
        </w:rPr>
        <w:t>rile candidate la calitatea de stat membru al UE, prin asigurarea expertizei Rom</w:t>
      </w:r>
      <w:r>
        <w:rPr>
          <w:rFonts w:ascii="Times New Roman" w:hAnsi="Times New Roman" w:cs="Times New Roman"/>
          <w:sz w:val="24"/>
          <w:szCs w:val="24"/>
        </w:rPr>
        <w:t>â</w:t>
      </w:r>
      <w:r w:rsidRPr="00D51771">
        <w:rPr>
          <w:rFonts w:ascii="Times New Roman" w:hAnsi="Times New Roman" w:cs="Times New Roman"/>
          <w:sz w:val="24"/>
          <w:szCs w:val="24"/>
        </w:rPr>
        <w:t xml:space="preserve">niei, </w:t>
      </w:r>
      <w:r>
        <w:rPr>
          <w:rFonts w:ascii="Times New Roman" w:hAnsi="Times New Roman" w:cs="Times New Roman"/>
          <w:sz w:val="24"/>
          <w:szCs w:val="24"/>
        </w:rPr>
        <w:t>î</w:t>
      </w:r>
      <w:r w:rsidRPr="00D51771">
        <w:rPr>
          <w:rFonts w:ascii="Times New Roman" w:hAnsi="Times New Roman" w:cs="Times New Roman"/>
          <w:sz w:val="24"/>
          <w:szCs w:val="24"/>
        </w:rPr>
        <w:t>n procesul de aderare</w:t>
      </w:r>
      <w:r w:rsidR="008B580B">
        <w:rPr>
          <w:rFonts w:ascii="Times New Roman" w:hAnsi="Times New Roman" w:cs="Times New Roman"/>
          <w:sz w:val="24"/>
          <w:szCs w:val="24"/>
        </w:rPr>
        <w:t>;</w:t>
      </w:r>
    </w:p>
    <w:p w14:paraId="7DC94171" w14:textId="790890E0" w:rsidR="00C33E56"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Continuarea eforturilor de optimizare a relațiilor cu celelalte state vecine, în funcție de elementele specifice ale fiecăruia</w:t>
      </w:r>
      <w:r w:rsidR="008B580B">
        <w:rPr>
          <w:rFonts w:ascii="Times New Roman" w:hAnsi="Times New Roman" w:cs="Times New Roman"/>
          <w:sz w:val="24"/>
          <w:szCs w:val="24"/>
        </w:rPr>
        <w:t>;</w:t>
      </w:r>
    </w:p>
    <w:p w14:paraId="09D45492" w14:textId="407BF15E" w:rsidR="0045634D" w:rsidRDefault="0045634D" w:rsidP="0045634D">
      <w:pPr>
        <w:pStyle w:val="ListParagraph"/>
        <w:numPr>
          <w:ilvl w:val="0"/>
          <w:numId w:val="76"/>
        </w:numPr>
        <w:spacing w:after="0" w:line="240" w:lineRule="auto"/>
        <w:ind w:left="810" w:hanging="450"/>
        <w:jc w:val="both"/>
        <w:rPr>
          <w:rFonts w:ascii="Times New Roman" w:hAnsi="Times New Roman" w:cs="Times New Roman"/>
          <w:sz w:val="24"/>
          <w:szCs w:val="24"/>
        </w:rPr>
      </w:pPr>
      <w:r w:rsidRPr="001133B0">
        <w:rPr>
          <w:rFonts w:ascii="Times New Roman" w:hAnsi="Times New Roman" w:cs="Times New Roman"/>
          <w:sz w:val="24"/>
          <w:szCs w:val="24"/>
        </w:rPr>
        <w:t xml:space="preserve">Aprofundarea parteneriatului strategic cu Ungaria </w:t>
      </w:r>
      <w:r>
        <w:rPr>
          <w:rFonts w:ascii="Times New Roman" w:hAnsi="Times New Roman" w:cs="Times New Roman"/>
          <w:sz w:val="24"/>
          <w:szCs w:val="24"/>
        </w:rPr>
        <w:t>î</w:t>
      </w:r>
      <w:r w:rsidRPr="001133B0">
        <w:rPr>
          <w:rFonts w:ascii="Times New Roman" w:hAnsi="Times New Roman" w:cs="Times New Roman"/>
          <w:sz w:val="24"/>
          <w:szCs w:val="24"/>
        </w:rPr>
        <w:t>n domenii strategice</w:t>
      </w:r>
      <w:r>
        <w:rPr>
          <w:rFonts w:ascii="Times New Roman" w:hAnsi="Times New Roman" w:cs="Times New Roman"/>
          <w:sz w:val="24"/>
          <w:szCs w:val="24"/>
        </w:rPr>
        <w:t>,</w:t>
      </w:r>
      <w:r w:rsidRPr="001133B0">
        <w:rPr>
          <w:rFonts w:ascii="Times New Roman" w:hAnsi="Times New Roman" w:cs="Times New Roman"/>
          <w:sz w:val="24"/>
          <w:szCs w:val="24"/>
        </w:rPr>
        <w:t xml:space="preserve"> </w:t>
      </w:r>
      <w:r>
        <w:rPr>
          <w:rFonts w:ascii="Times New Roman" w:hAnsi="Times New Roman" w:cs="Times New Roman"/>
          <w:sz w:val="24"/>
          <w:szCs w:val="24"/>
        </w:rPr>
        <w:t>î</w:t>
      </w:r>
      <w:r w:rsidRPr="001133B0">
        <w:rPr>
          <w:rFonts w:ascii="Times New Roman" w:hAnsi="Times New Roman" w:cs="Times New Roman"/>
          <w:sz w:val="24"/>
          <w:szCs w:val="24"/>
        </w:rPr>
        <w:t>n</w:t>
      </w:r>
      <w:r>
        <w:rPr>
          <w:rFonts w:ascii="Times New Roman" w:hAnsi="Times New Roman" w:cs="Times New Roman"/>
          <w:sz w:val="24"/>
          <w:szCs w:val="24"/>
        </w:rPr>
        <w:t xml:space="preserve"> cadrul</w:t>
      </w:r>
      <w:r w:rsidRPr="001133B0">
        <w:rPr>
          <w:rFonts w:ascii="Times New Roman" w:hAnsi="Times New Roman" w:cs="Times New Roman"/>
          <w:sz w:val="24"/>
          <w:szCs w:val="24"/>
        </w:rPr>
        <w:t xml:space="preserve"> structuril</w:t>
      </w:r>
      <w:r>
        <w:rPr>
          <w:rFonts w:ascii="Times New Roman" w:hAnsi="Times New Roman" w:cs="Times New Roman"/>
          <w:sz w:val="24"/>
          <w:szCs w:val="24"/>
        </w:rPr>
        <w:t>or</w:t>
      </w:r>
      <w:r w:rsidRPr="001133B0">
        <w:rPr>
          <w:rFonts w:ascii="Times New Roman" w:hAnsi="Times New Roman" w:cs="Times New Roman"/>
          <w:sz w:val="24"/>
          <w:szCs w:val="24"/>
        </w:rPr>
        <w:t xml:space="preserve"> eur</w:t>
      </w:r>
      <w:r>
        <w:rPr>
          <w:rFonts w:ascii="Times New Roman" w:hAnsi="Times New Roman" w:cs="Times New Roman"/>
          <w:sz w:val="24"/>
          <w:szCs w:val="24"/>
        </w:rPr>
        <w:t>oatlantice, din care facem parte;</w:t>
      </w:r>
    </w:p>
    <w:p w14:paraId="2CE095EC" w14:textId="28217396"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 relația cu Bulgaria, se vor continua demersurile de consolidare a relațiilor bilaterale de parteneriat și a cooperării, atât la nivel regional, cât și în cadrul UE și NATO, și se va urmări reluarea negocierilor pentru finalizarea delimitării spațiilor maritime în Marea Neagră, demarcarea frontierei pe Dunăre, îmbunătățirea navigabilității pe cursul comun al fluviului, prin efectuarea de dragaje, asigurarea învățământului în limba maternă pentru etnicii români etc</w:t>
      </w:r>
      <w:r w:rsidR="008B580B">
        <w:rPr>
          <w:rFonts w:ascii="Times New Roman" w:hAnsi="Times New Roman" w:cs="Times New Roman"/>
          <w:sz w:val="24"/>
          <w:szCs w:val="24"/>
        </w:rPr>
        <w:t>.</w:t>
      </w:r>
      <w:r w:rsidR="00D40FC2">
        <w:rPr>
          <w:rFonts w:ascii="Times New Roman" w:hAnsi="Times New Roman" w:cs="Times New Roman"/>
          <w:sz w:val="24"/>
          <w:szCs w:val="24"/>
        </w:rPr>
        <w:t>;</w:t>
      </w:r>
    </w:p>
    <w:p w14:paraId="3EE43A9A" w14:textId="753535D6"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 privința relației cu Serbia, vor fi promovate diversificarea și consolidarea cooperării bilaterale și se va continua susținerea parcursului său european</w:t>
      </w:r>
      <w:r w:rsidR="00B03569">
        <w:rPr>
          <w:rFonts w:ascii="Times New Roman" w:hAnsi="Times New Roman" w:cs="Times New Roman"/>
          <w:sz w:val="24"/>
          <w:szCs w:val="24"/>
        </w:rPr>
        <w:t>;</w:t>
      </w:r>
    </w:p>
    <w:p w14:paraId="54A904CE" w14:textId="72260D39"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 relația cu Ucraina se va urmări continuarea sprijinirii parcursului european și euroatlantic al Ucrainei și a procesului de reformă amplă din statul vecin</w:t>
      </w:r>
      <w:r w:rsidR="00B03569">
        <w:rPr>
          <w:rFonts w:ascii="Times New Roman" w:hAnsi="Times New Roman" w:cs="Times New Roman"/>
          <w:sz w:val="24"/>
          <w:szCs w:val="24"/>
        </w:rPr>
        <w:t>;</w:t>
      </w:r>
    </w:p>
    <w:p w14:paraId="732A2B06" w14:textId="74BF63C0" w:rsidR="00C33E56" w:rsidRPr="008D00A1"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Va fi dezvoltată relația cu caracter strategic cu statul Israel, inclusiv pe dimensiunea de securitate, de cooperare economică și sectorială, pe baza contactelor foarte bune din ultimii doi ani</w:t>
      </w:r>
      <w:r w:rsidR="00B03569">
        <w:rPr>
          <w:rFonts w:ascii="Times New Roman" w:hAnsi="Times New Roman" w:cs="Times New Roman"/>
          <w:sz w:val="24"/>
          <w:szCs w:val="24"/>
        </w:rPr>
        <w:t>;</w:t>
      </w:r>
    </w:p>
    <w:p w14:paraId="33C17D5E" w14:textId="13472859" w:rsidR="00C33E56" w:rsidRDefault="00C33E56"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Consolidarea parteneriatelor strategice cu Japonia și Coreea de Sud, în vederea implementării planurilor de acțiune și dezvoltăr</w:t>
      </w:r>
      <w:r w:rsidR="008B580B">
        <w:rPr>
          <w:rFonts w:ascii="Times New Roman" w:hAnsi="Times New Roman" w:cs="Times New Roman"/>
          <w:sz w:val="24"/>
          <w:szCs w:val="24"/>
        </w:rPr>
        <w:t>ii de noi proiecte de cooperare;</w:t>
      </w:r>
    </w:p>
    <w:p w14:paraId="112F6B8E" w14:textId="04AF97B9" w:rsidR="00D51771" w:rsidRPr="008D00A1" w:rsidRDefault="00D51771"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D51771">
        <w:rPr>
          <w:rFonts w:ascii="Times New Roman" w:hAnsi="Times New Roman" w:cs="Times New Roman"/>
          <w:sz w:val="24"/>
          <w:szCs w:val="24"/>
        </w:rPr>
        <w:t>Accentuarea rolului asumat de Rom</w:t>
      </w:r>
      <w:r>
        <w:rPr>
          <w:rFonts w:ascii="Times New Roman" w:hAnsi="Times New Roman" w:cs="Times New Roman"/>
          <w:sz w:val="24"/>
          <w:szCs w:val="24"/>
        </w:rPr>
        <w:t>â</w:t>
      </w:r>
      <w:r w:rsidRPr="00D51771">
        <w:rPr>
          <w:rFonts w:ascii="Times New Roman" w:hAnsi="Times New Roman" w:cs="Times New Roman"/>
          <w:sz w:val="24"/>
          <w:szCs w:val="24"/>
        </w:rPr>
        <w:t xml:space="preserve">nia </w:t>
      </w:r>
      <w:r>
        <w:rPr>
          <w:rFonts w:ascii="Times New Roman" w:hAnsi="Times New Roman" w:cs="Times New Roman"/>
          <w:sz w:val="24"/>
          <w:szCs w:val="24"/>
        </w:rPr>
        <w:t>î</w:t>
      </w:r>
      <w:r w:rsidRPr="00D51771">
        <w:rPr>
          <w:rFonts w:ascii="Times New Roman" w:hAnsi="Times New Roman" w:cs="Times New Roman"/>
          <w:sz w:val="24"/>
          <w:szCs w:val="24"/>
        </w:rPr>
        <w:t xml:space="preserve">n formatele regionale de colaborare: Cooperare </w:t>
      </w:r>
      <w:r>
        <w:rPr>
          <w:rFonts w:ascii="Times New Roman" w:hAnsi="Times New Roman" w:cs="Times New Roman"/>
          <w:sz w:val="24"/>
          <w:szCs w:val="24"/>
        </w:rPr>
        <w:t>S</w:t>
      </w:r>
      <w:r w:rsidRPr="00D51771">
        <w:rPr>
          <w:rFonts w:ascii="Times New Roman" w:hAnsi="Times New Roman" w:cs="Times New Roman"/>
          <w:sz w:val="24"/>
          <w:szCs w:val="24"/>
        </w:rPr>
        <w:t xml:space="preserve">trategia </w:t>
      </w:r>
      <w:proofErr w:type="spellStart"/>
      <w:r w:rsidRPr="00D51771">
        <w:rPr>
          <w:rFonts w:ascii="Times New Roman" w:hAnsi="Times New Roman" w:cs="Times New Roman"/>
          <w:sz w:val="24"/>
          <w:szCs w:val="24"/>
        </w:rPr>
        <w:t>Dunarii</w:t>
      </w:r>
      <w:proofErr w:type="spellEnd"/>
      <w:r w:rsidRPr="00D51771">
        <w:rPr>
          <w:rFonts w:ascii="Times New Roman" w:hAnsi="Times New Roman" w:cs="Times New Roman"/>
          <w:sz w:val="24"/>
          <w:szCs w:val="24"/>
        </w:rPr>
        <w:t>( PCD), Ini</w:t>
      </w:r>
      <w:r>
        <w:rPr>
          <w:rFonts w:ascii="Times New Roman" w:hAnsi="Times New Roman" w:cs="Times New Roman"/>
          <w:sz w:val="24"/>
          <w:szCs w:val="24"/>
        </w:rPr>
        <w:t>ț</w:t>
      </w:r>
      <w:r w:rsidRPr="00D51771">
        <w:rPr>
          <w:rFonts w:ascii="Times New Roman" w:hAnsi="Times New Roman" w:cs="Times New Roman"/>
          <w:sz w:val="24"/>
          <w:szCs w:val="24"/>
        </w:rPr>
        <w:t>iativa Central European</w:t>
      </w:r>
      <w:r>
        <w:rPr>
          <w:rFonts w:ascii="Times New Roman" w:hAnsi="Times New Roman" w:cs="Times New Roman"/>
          <w:sz w:val="24"/>
          <w:szCs w:val="24"/>
        </w:rPr>
        <w:t>ă</w:t>
      </w:r>
      <w:r w:rsidRPr="00D51771">
        <w:rPr>
          <w:rFonts w:ascii="Times New Roman" w:hAnsi="Times New Roman" w:cs="Times New Roman"/>
          <w:sz w:val="24"/>
          <w:szCs w:val="24"/>
        </w:rPr>
        <w:t xml:space="preserve"> (ICE), Cooperarea statelor Sud-Est Europene (SEECP), Euroregiunea M</w:t>
      </w:r>
      <w:r>
        <w:rPr>
          <w:rFonts w:ascii="Times New Roman" w:hAnsi="Times New Roman" w:cs="Times New Roman"/>
          <w:sz w:val="24"/>
          <w:szCs w:val="24"/>
        </w:rPr>
        <w:t>ă</w:t>
      </w:r>
      <w:r w:rsidRPr="00D51771">
        <w:rPr>
          <w:rFonts w:ascii="Times New Roman" w:hAnsi="Times New Roman" w:cs="Times New Roman"/>
          <w:sz w:val="24"/>
          <w:szCs w:val="24"/>
        </w:rPr>
        <w:t xml:space="preserve">rii Negre (OCEMN), precum </w:t>
      </w:r>
      <w:r>
        <w:rPr>
          <w:rFonts w:ascii="Times New Roman" w:hAnsi="Times New Roman" w:cs="Times New Roman"/>
          <w:sz w:val="24"/>
          <w:szCs w:val="24"/>
        </w:rPr>
        <w:t>ș</w:t>
      </w:r>
      <w:r w:rsidRPr="00D51771">
        <w:rPr>
          <w:rFonts w:ascii="Times New Roman" w:hAnsi="Times New Roman" w:cs="Times New Roman"/>
          <w:sz w:val="24"/>
          <w:szCs w:val="24"/>
        </w:rPr>
        <w:t>i formatele de cooperare trilaterale</w:t>
      </w:r>
      <w:r>
        <w:rPr>
          <w:rFonts w:ascii="Times New Roman" w:hAnsi="Times New Roman" w:cs="Times New Roman"/>
          <w:sz w:val="24"/>
          <w:szCs w:val="24"/>
        </w:rPr>
        <w:t>.</w:t>
      </w:r>
    </w:p>
    <w:p w14:paraId="361C7D3F" w14:textId="77777777" w:rsidR="00CA2B22" w:rsidRPr="008D00A1" w:rsidRDefault="00CA2B22" w:rsidP="00F1762C">
      <w:pPr>
        <w:pStyle w:val="ListParagraph"/>
        <w:spacing w:after="0"/>
        <w:ind w:left="993"/>
        <w:jc w:val="both"/>
        <w:rPr>
          <w:rFonts w:ascii="Times New Roman" w:hAnsi="Times New Roman" w:cs="Times New Roman"/>
          <w:sz w:val="24"/>
          <w:szCs w:val="24"/>
        </w:rPr>
      </w:pPr>
    </w:p>
    <w:p w14:paraId="606806E5" w14:textId="761AD2E0" w:rsidR="0027466C" w:rsidRPr="008D00A1" w:rsidRDefault="001D004E" w:rsidP="00F1762C">
      <w:pPr>
        <w:pStyle w:val="Heading2"/>
        <w:rPr>
          <w:b w:val="0"/>
          <w:bCs/>
          <w:i w:val="0"/>
          <w:iCs/>
        </w:rPr>
      </w:pPr>
      <w:bookmarkStart w:id="15" w:name="_Toc185833590"/>
      <w:r>
        <w:t xml:space="preserve">MINISTERUL </w:t>
      </w:r>
      <w:r w:rsidRPr="008D00A1">
        <w:t>APĂR</w:t>
      </w:r>
      <w:r>
        <w:t>ĂRII NAȚIONALE</w:t>
      </w:r>
      <w:bookmarkEnd w:id="15"/>
    </w:p>
    <w:p w14:paraId="4ED64E97" w14:textId="77777777" w:rsidR="00E503A6" w:rsidRPr="008D00A1" w:rsidRDefault="00E503A6" w:rsidP="00E503A6">
      <w:pPr>
        <w:pStyle w:val="ListParagraph"/>
        <w:spacing w:after="0"/>
        <w:ind w:left="1287"/>
        <w:jc w:val="both"/>
        <w:rPr>
          <w:rFonts w:ascii="Times New Roman" w:hAnsi="Times New Roman" w:cs="Times New Roman"/>
          <w:b/>
          <w:bCs/>
          <w:i/>
          <w:iCs/>
          <w:sz w:val="28"/>
          <w:szCs w:val="28"/>
          <w:u w:val="single"/>
        </w:rPr>
      </w:pPr>
    </w:p>
    <w:p w14:paraId="11DD5DFB" w14:textId="18A17A2A"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Implementarea prevederilor Programului Armata României 2040 și a Planului multianual de înzestrare a Armatei României Planul Armata României 2040 și Planul Multianual de Înzestrare</w:t>
      </w:r>
      <w:r w:rsidR="005C2205">
        <w:rPr>
          <w:rFonts w:ascii="Times New Roman" w:hAnsi="Times New Roman" w:cs="Times New Roman"/>
          <w:b/>
          <w:sz w:val="24"/>
          <w:szCs w:val="24"/>
        </w:rPr>
        <w:t>,</w:t>
      </w:r>
      <w:r w:rsidRPr="005C2205">
        <w:rPr>
          <w:rFonts w:ascii="Times New Roman" w:hAnsi="Times New Roman" w:cs="Times New Roman"/>
          <w:b/>
          <w:sz w:val="24"/>
          <w:szCs w:val="24"/>
        </w:rPr>
        <w:t xml:space="preserve"> </w:t>
      </w:r>
      <w:r w:rsidRPr="005C2205">
        <w:rPr>
          <w:rFonts w:ascii="Times New Roman" w:hAnsi="Times New Roman" w:cs="Times New Roman"/>
          <w:sz w:val="24"/>
          <w:szCs w:val="24"/>
        </w:rPr>
        <w:t>vor ghida implementarea de capabi</w:t>
      </w:r>
      <w:r w:rsidR="005C6FC8" w:rsidRPr="005C2205">
        <w:rPr>
          <w:rFonts w:ascii="Times New Roman" w:hAnsi="Times New Roman" w:cs="Times New Roman"/>
          <w:sz w:val="24"/>
          <w:szCs w:val="24"/>
        </w:rPr>
        <w:t>lități esențiale pentru apărare</w:t>
      </w:r>
      <w:r w:rsidR="00467145" w:rsidRPr="005C2205">
        <w:rPr>
          <w:rFonts w:ascii="Times New Roman" w:hAnsi="Times New Roman" w:cs="Times New Roman"/>
          <w:sz w:val="24"/>
          <w:szCs w:val="24"/>
        </w:rPr>
        <w:t>.</w:t>
      </w:r>
    </w:p>
    <w:p w14:paraId="7FF53375" w14:textId="77777777" w:rsidR="005C6FC8" w:rsidRPr="00B03569" w:rsidRDefault="005C6FC8" w:rsidP="005C6FC8">
      <w:pPr>
        <w:pStyle w:val="ListParagraph"/>
        <w:spacing w:after="0"/>
        <w:ind w:left="1260"/>
        <w:jc w:val="both"/>
        <w:rPr>
          <w:rFonts w:ascii="Times New Roman" w:hAnsi="Times New Roman" w:cs="Times New Roman"/>
          <w:sz w:val="24"/>
          <w:szCs w:val="24"/>
        </w:rPr>
      </w:pPr>
    </w:p>
    <w:p w14:paraId="746B110A" w14:textId="691EAC2F" w:rsidR="0027466C" w:rsidRPr="005C2205" w:rsidRDefault="005C6FC8" w:rsidP="005C2205">
      <w:pPr>
        <w:pStyle w:val="ListParagraph"/>
        <w:numPr>
          <w:ilvl w:val="0"/>
          <w:numId w:val="44"/>
        </w:numPr>
        <w:spacing w:after="0"/>
        <w:ind w:left="810" w:hanging="426"/>
        <w:jc w:val="both"/>
        <w:rPr>
          <w:rFonts w:ascii="Times New Roman" w:hAnsi="Times New Roman" w:cs="Times New Roman"/>
          <w:sz w:val="24"/>
          <w:szCs w:val="24"/>
        </w:rPr>
      </w:pPr>
      <w:r w:rsidRPr="005C2205">
        <w:rPr>
          <w:rFonts w:ascii="Times New Roman" w:hAnsi="Times New Roman" w:cs="Times New Roman"/>
          <w:b/>
          <w:sz w:val="24"/>
          <w:szCs w:val="24"/>
        </w:rPr>
        <w:t>Continuarea demersurilor</w:t>
      </w:r>
      <w:r w:rsidR="0027466C" w:rsidRPr="005C2205">
        <w:rPr>
          <w:rFonts w:ascii="Times New Roman" w:hAnsi="Times New Roman" w:cs="Times New Roman"/>
          <w:b/>
          <w:sz w:val="24"/>
          <w:szCs w:val="24"/>
        </w:rPr>
        <w:t xml:space="preserve"> în vederea transformării și modernizării instituției militare, </w:t>
      </w:r>
      <w:r w:rsidR="0027466C" w:rsidRPr="005C2205">
        <w:rPr>
          <w:rFonts w:ascii="Times New Roman" w:hAnsi="Times New Roman" w:cs="Times New Roman"/>
          <w:sz w:val="24"/>
          <w:szCs w:val="24"/>
        </w:rPr>
        <w:t>inclusiv în linie cu obiectivele stabilite în programul privind transformarea Armatei României până în anul 2040, aprobat de CSAT</w:t>
      </w:r>
      <w:r w:rsidR="00BA2A79" w:rsidRPr="005C2205">
        <w:rPr>
          <w:rFonts w:ascii="Times New Roman" w:hAnsi="Times New Roman" w:cs="Times New Roman"/>
          <w:sz w:val="24"/>
          <w:szCs w:val="24"/>
        </w:rPr>
        <w:t>.</w:t>
      </w:r>
    </w:p>
    <w:p w14:paraId="3852E637" w14:textId="4B1A0C43"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Modernizarea politicilor de resurse umane și creșterea calității vieții personalului</w:t>
      </w:r>
    </w:p>
    <w:p w14:paraId="5F569C74" w14:textId="5E7FB803"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Creșterea conștientizării publice privind sacrificiile personalului militar și importanța socială a acestui rol</w:t>
      </w:r>
      <w:r w:rsidR="0059410F" w:rsidRPr="008D00A1">
        <w:rPr>
          <w:rFonts w:ascii="Times New Roman" w:hAnsi="Times New Roman" w:cs="Times New Roman"/>
          <w:sz w:val="24"/>
          <w:szCs w:val="24"/>
        </w:rPr>
        <w:t>;</w:t>
      </w:r>
    </w:p>
    <w:p w14:paraId="18BCEB21" w14:textId="30519B1A"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Asigurarea predictibilității carierei militare</w:t>
      </w:r>
      <w:r w:rsidR="0059410F" w:rsidRPr="008D00A1">
        <w:rPr>
          <w:rFonts w:ascii="Times New Roman" w:hAnsi="Times New Roman" w:cs="Times New Roman"/>
          <w:sz w:val="24"/>
          <w:szCs w:val="24"/>
        </w:rPr>
        <w:t>;</w:t>
      </w:r>
    </w:p>
    <w:p w14:paraId="2295146D" w14:textId="7B128664"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Îmbunătățirea programelor sociale</w:t>
      </w:r>
      <w:r w:rsidR="00B03569">
        <w:rPr>
          <w:rFonts w:ascii="Times New Roman" w:hAnsi="Times New Roman" w:cs="Times New Roman"/>
          <w:sz w:val="24"/>
          <w:szCs w:val="24"/>
        </w:rPr>
        <w:t>,</w:t>
      </w:r>
      <w:r w:rsidRPr="008D00A1">
        <w:rPr>
          <w:rFonts w:ascii="Times New Roman" w:hAnsi="Times New Roman" w:cs="Times New Roman"/>
          <w:sz w:val="24"/>
          <w:szCs w:val="24"/>
        </w:rPr>
        <w:t xml:space="preserve"> prin actualizarea constantă a actelor normative c</w:t>
      </w:r>
      <w:r w:rsidR="0059410F" w:rsidRPr="008D00A1">
        <w:rPr>
          <w:rFonts w:ascii="Times New Roman" w:hAnsi="Times New Roman" w:cs="Times New Roman"/>
          <w:sz w:val="24"/>
          <w:szCs w:val="24"/>
        </w:rPr>
        <w:t>are reglementează acest domeniu;</w:t>
      </w:r>
    </w:p>
    <w:p w14:paraId="4C3D5F5B" w14:textId="137417BF"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Dezvoltarea programelor de modernizare a facilităților medicale proprii, inclusiv Programul POLITRAUMA.</w:t>
      </w:r>
    </w:p>
    <w:p w14:paraId="6F27051C" w14:textId="22BB58D4"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Întărirea capacității de combatere a acțiunilor ostile de tip hibrid și a celor de dezinformare</w:t>
      </w:r>
    </w:p>
    <w:p w14:paraId="46FC0672" w14:textId="5A3E7836"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B03569">
        <w:rPr>
          <w:rFonts w:ascii="Times New Roman" w:hAnsi="Times New Roman" w:cs="Times New Roman"/>
          <w:sz w:val="24"/>
          <w:szCs w:val="24"/>
        </w:rPr>
        <w:t>Printre obiectivele strategice se</w:t>
      </w:r>
      <w:r w:rsidRPr="008D00A1">
        <w:rPr>
          <w:rFonts w:ascii="Times New Roman" w:hAnsi="Times New Roman" w:cs="Times New Roman"/>
          <w:sz w:val="24"/>
          <w:szCs w:val="24"/>
        </w:rPr>
        <w:t xml:space="preserve"> numără dezvoltarea unui Centru Național de Excelență în Apărarea Cibernetică, crearea unui sistem integrat de comunicații militare și extinderea măsurilor de securitate i</w:t>
      </w:r>
      <w:r w:rsidR="0059410F" w:rsidRPr="008D00A1">
        <w:rPr>
          <w:rFonts w:ascii="Times New Roman" w:hAnsi="Times New Roman" w:cs="Times New Roman"/>
          <w:sz w:val="24"/>
          <w:szCs w:val="24"/>
        </w:rPr>
        <w:t>nformațională;</w:t>
      </w:r>
    </w:p>
    <w:p w14:paraId="4D90263E" w14:textId="0B37EA73"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 paralel, România va implementa un sistem robust de protecție a infrastructurii critice, axat pe identificarea și gestionarea riscurilor și vulnerabilităților printr-un proces sistematic de management al riscului. Acest sistem va permite o evaluare standardizată a protecției și rezilienței infrastructurilor critice, cu specificații adaptate fiecărei tipologii de infrastructură, inclusiv prin măsuri de backup și întărire a capacității de reacție în fața amenințărilor cibernetice și hibride</w:t>
      </w:r>
      <w:r w:rsidR="00BA2A79" w:rsidRPr="008D00A1">
        <w:rPr>
          <w:rFonts w:ascii="Times New Roman" w:hAnsi="Times New Roman" w:cs="Times New Roman"/>
          <w:sz w:val="24"/>
          <w:szCs w:val="24"/>
        </w:rPr>
        <w:t>.</w:t>
      </w:r>
    </w:p>
    <w:p w14:paraId="6B1524C9" w14:textId="707A4A53"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Creșterea rolului strategic al RO în cadrul NATO și UE</w:t>
      </w:r>
    </w:p>
    <w:p w14:paraId="25312E34" w14:textId="3D5469DB"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Contribuția semnificativă a României la consolidarea posturii NATO de descurajare și apărare, cu accent pe flancul estic aliat și menținerea contribuției la comandamentele NATO, conform angajamentelor</w:t>
      </w:r>
      <w:r w:rsidR="0059410F" w:rsidRPr="008D00A1">
        <w:rPr>
          <w:rFonts w:ascii="Times New Roman" w:hAnsi="Times New Roman" w:cs="Times New Roman"/>
          <w:sz w:val="24"/>
          <w:szCs w:val="24"/>
        </w:rPr>
        <w:t xml:space="preserve"> asumate;</w:t>
      </w:r>
    </w:p>
    <w:p w14:paraId="6AC64C0B" w14:textId="0255FCA1"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Participarea la oper</w:t>
      </w:r>
      <w:r w:rsidR="0059410F" w:rsidRPr="008D00A1">
        <w:rPr>
          <w:rFonts w:ascii="Times New Roman" w:hAnsi="Times New Roman" w:cs="Times New Roman"/>
          <w:sz w:val="24"/>
          <w:szCs w:val="24"/>
        </w:rPr>
        <w:t>ațiile și misiunile NATO și UE;</w:t>
      </w:r>
    </w:p>
    <w:p w14:paraId="546022F4" w14:textId="000DE6C2"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Îndeplinirea obligațiilor ce decurg din calitatea de membru al NATO și UE pentru asigurarea capabilităților necesare atingerii</w:t>
      </w:r>
      <w:r w:rsidR="0059410F" w:rsidRPr="008D00A1">
        <w:rPr>
          <w:rFonts w:ascii="Times New Roman" w:hAnsi="Times New Roman" w:cs="Times New Roman"/>
          <w:sz w:val="24"/>
          <w:szCs w:val="24"/>
        </w:rPr>
        <w:t xml:space="preserve"> unui nivel înalt de pregătire;</w:t>
      </w:r>
    </w:p>
    <w:p w14:paraId="0729C648" w14:textId="727D3C3E"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Participarea la inițiativele UE în domeniul apărării și la procesul NATO de planificare a apărării</w:t>
      </w:r>
      <w:r w:rsidR="0059410F" w:rsidRPr="008D00A1">
        <w:rPr>
          <w:rFonts w:ascii="Times New Roman" w:hAnsi="Times New Roman" w:cs="Times New Roman"/>
          <w:sz w:val="24"/>
          <w:szCs w:val="24"/>
        </w:rPr>
        <w:t xml:space="preserve"> și de investiții în securitate;</w:t>
      </w:r>
    </w:p>
    <w:p w14:paraId="68A87140" w14:textId="480BB5C1"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Participarea activă la procesele decizionale în cadrul NATO și UE</w:t>
      </w:r>
      <w:r w:rsidR="0059410F" w:rsidRPr="008D00A1">
        <w:rPr>
          <w:rFonts w:ascii="Times New Roman" w:hAnsi="Times New Roman" w:cs="Times New Roman"/>
          <w:sz w:val="24"/>
          <w:szCs w:val="24"/>
        </w:rPr>
        <w:t>;</w:t>
      </w:r>
    </w:p>
    <w:p w14:paraId="210D8DD4" w14:textId="7272C645"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Lucrări de modernizare și extindere a infrastructurii din bazele militare și centrele din România unde sunt dislocate sau urmează să fie dislocate trupe și capabilități ale statelor aliate</w:t>
      </w:r>
      <w:r w:rsidR="00B743A4">
        <w:rPr>
          <w:rFonts w:ascii="Times New Roman" w:hAnsi="Times New Roman" w:cs="Times New Roman"/>
          <w:sz w:val="24"/>
          <w:szCs w:val="24"/>
        </w:rPr>
        <w:t>;</w:t>
      </w:r>
    </w:p>
    <w:p w14:paraId="2006AEDF" w14:textId="2EC392B5"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Continuarea demersurilor cu privire la dezvoltarea coridoarelor de mobilitate militară în regiunea de Sud-Est și asumarea unui rol crescut, inclusiv în ceea ce privește proiectele strategice de infrastructură cu util</w:t>
      </w:r>
      <w:r w:rsidR="0059410F" w:rsidRPr="008D00A1">
        <w:rPr>
          <w:rFonts w:ascii="Times New Roman" w:hAnsi="Times New Roman" w:cs="Times New Roman"/>
          <w:sz w:val="24"/>
          <w:szCs w:val="24"/>
        </w:rPr>
        <w:t>izare dublă, civilă și militară;</w:t>
      </w:r>
    </w:p>
    <w:p w14:paraId="3B6F64F9" w14:textId="77777777"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 contextul situației complexe de securitate din regiunea Mării Negre și a existenței Centrului European de instruire F-16 de la Baza 86 Aeriană din Fetești, România va continua demersurile pentru a permanentiza hub-</w:t>
      </w:r>
      <w:proofErr w:type="spellStart"/>
      <w:r w:rsidRPr="008D00A1">
        <w:rPr>
          <w:rFonts w:ascii="Times New Roman" w:hAnsi="Times New Roman" w:cs="Times New Roman"/>
          <w:sz w:val="24"/>
          <w:szCs w:val="24"/>
        </w:rPr>
        <w:t>ul</w:t>
      </w:r>
      <w:proofErr w:type="spellEnd"/>
      <w:r w:rsidRPr="008D00A1">
        <w:rPr>
          <w:rFonts w:ascii="Times New Roman" w:hAnsi="Times New Roman" w:cs="Times New Roman"/>
          <w:sz w:val="24"/>
          <w:szCs w:val="24"/>
        </w:rPr>
        <w:t xml:space="preserve"> pentru instruirea piloților de aeronave F-16 și creșterea interoperabilității între aliați.</w:t>
      </w:r>
    </w:p>
    <w:p w14:paraId="70642BF6"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Consolidarea parteneriatului strategic cu SUA</w:t>
      </w:r>
    </w:p>
    <w:p w14:paraId="4DF776A6" w14:textId="1CDFF4C6"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Cu deosebire în actualul context de securitate, consolidarea parteneriatului strategic cu SUA reprezintă una dintre prioritățile majore de</w:t>
      </w:r>
      <w:r w:rsidR="0059410F" w:rsidRPr="008D00A1">
        <w:rPr>
          <w:rFonts w:ascii="Times New Roman" w:hAnsi="Times New Roman" w:cs="Times New Roman"/>
          <w:sz w:val="24"/>
          <w:szCs w:val="24"/>
        </w:rPr>
        <w:t xml:space="preserve"> politică externă ale României;</w:t>
      </w:r>
    </w:p>
    <w:p w14:paraId="298FA8EE" w14:textId="1922985F"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Implementarea priorităților strategice și a liniilor de efort cuprinse în cadrul Foii de parcurs dedicată cooperării în domeniul apărării pentru perioada 2020-2030</w:t>
      </w:r>
      <w:r w:rsidR="0059410F" w:rsidRPr="008D00A1">
        <w:rPr>
          <w:rFonts w:ascii="Times New Roman" w:hAnsi="Times New Roman" w:cs="Times New Roman"/>
          <w:sz w:val="24"/>
          <w:szCs w:val="24"/>
        </w:rPr>
        <w:t>;</w:t>
      </w:r>
    </w:p>
    <w:p w14:paraId="07507826" w14:textId="6943EFE3" w:rsidR="0027466C" w:rsidRPr="008D00A1" w:rsidRDefault="00467145"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w:t>
      </w:r>
      <w:r w:rsidR="0027466C" w:rsidRPr="008D00A1">
        <w:rPr>
          <w:rFonts w:ascii="Times New Roman" w:hAnsi="Times New Roman" w:cs="Times New Roman"/>
          <w:sz w:val="24"/>
          <w:szCs w:val="24"/>
        </w:rPr>
        <w:t>ntărirea cooperării RO-SUA în plan regional pentru consolidarea rezilienței, securității și conectivității în regiunea Mării Negre</w:t>
      </w:r>
      <w:r w:rsidR="0059410F" w:rsidRPr="008D00A1">
        <w:rPr>
          <w:rFonts w:ascii="Times New Roman" w:hAnsi="Times New Roman" w:cs="Times New Roman"/>
          <w:sz w:val="24"/>
          <w:szCs w:val="24"/>
        </w:rPr>
        <w:t>;</w:t>
      </w:r>
    </w:p>
    <w:p w14:paraId="351DFA6F" w14:textId="28C16C1E"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lastRenderedPageBreak/>
        <w:t>Consolidarea prezenței forțelor SUA în România, precum și a capabilităților de apărare, pe fondul deciziei administrației americane referitoare la prezența SUA în Europa. România va continua toate eforturile necesare pentru facilitarea desfășurării activităților forțelor SUA în România și a modernizării infrastructurii bazelor militare, în special cele de la Mihail Kogălni</w:t>
      </w:r>
      <w:r w:rsidR="0059410F" w:rsidRPr="008D00A1">
        <w:rPr>
          <w:rFonts w:ascii="Times New Roman" w:hAnsi="Times New Roman" w:cs="Times New Roman"/>
          <w:sz w:val="24"/>
          <w:szCs w:val="24"/>
        </w:rPr>
        <w:t>ceanu, Câmpia Turzii și Cincu;</w:t>
      </w:r>
    </w:p>
    <w:p w14:paraId="5A1D49BE" w14:textId="27C28E1C"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Continuarea colaborării cu SUA în vederea derulării programelor majore de înzestrare</w:t>
      </w:r>
      <w:r w:rsidR="00BA2A79" w:rsidRPr="008D00A1">
        <w:rPr>
          <w:rFonts w:ascii="Times New Roman" w:hAnsi="Times New Roman" w:cs="Times New Roman"/>
          <w:sz w:val="24"/>
          <w:szCs w:val="24"/>
        </w:rPr>
        <w:t>.</w:t>
      </w:r>
    </w:p>
    <w:p w14:paraId="72A7864C"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Intensificarea cooperării bilaterale regionale în domeniul apărării</w:t>
      </w:r>
    </w:p>
    <w:p w14:paraId="1FD81676" w14:textId="68CEAF83"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Consolidarea dimensiunii de apărare a parteneriatelor strategice ale României, dar și a cooperării cu s</w:t>
      </w:r>
      <w:r w:rsidR="00467145" w:rsidRPr="008D00A1">
        <w:rPr>
          <w:rFonts w:ascii="Times New Roman" w:hAnsi="Times New Roman" w:cs="Times New Roman"/>
          <w:sz w:val="24"/>
          <w:szCs w:val="24"/>
        </w:rPr>
        <w:t>tate aliate, în special cu Franț</w:t>
      </w:r>
      <w:r w:rsidRPr="008D00A1">
        <w:rPr>
          <w:rFonts w:ascii="Times New Roman" w:hAnsi="Times New Roman" w:cs="Times New Roman"/>
          <w:sz w:val="24"/>
          <w:szCs w:val="24"/>
        </w:rPr>
        <w:t>a, Turcia, Regatul Unit al Marii Britanii și Irlandei de Nord, Polonia, Bulgaria, Germania, Italia, Spa</w:t>
      </w:r>
      <w:r w:rsidR="0059410F" w:rsidRPr="008D00A1">
        <w:rPr>
          <w:rFonts w:ascii="Times New Roman" w:hAnsi="Times New Roman" w:cs="Times New Roman"/>
          <w:sz w:val="24"/>
          <w:szCs w:val="24"/>
        </w:rPr>
        <w:t>nia, Republica Moldova, Ucraina;</w:t>
      </w:r>
    </w:p>
    <w:p w14:paraId="3FE2624B" w14:textId="783E58D1"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 xml:space="preserve">Participarea în cadrul inițiativei Grupului Operativ pentru Combaterea </w:t>
      </w:r>
      <w:r w:rsidR="00467145" w:rsidRPr="008D00A1">
        <w:rPr>
          <w:rFonts w:ascii="Times New Roman" w:hAnsi="Times New Roman" w:cs="Times New Roman"/>
          <w:sz w:val="24"/>
          <w:szCs w:val="24"/>
        </w:rPr>
        <w:t>Minelor Marine din Marea Neagră</w:t>
      </w:r>
      <w:r w:rsidRPr="008D00A1">
        <w:rPr>
          <w:rFonts w:ascii="Times New Roman" w:hAnsi="Times New Roman" w:cs="Times New Roman"/>
          <w:sz w:val="24"/>
          <w:szCs w:val="24"/>
        </w:rPr>
        <w:t xml:space="preserve"> - MCM Black </w:t>
      </w:r>
      <w:proofErr w:type="spellStart"/>
      <w:r w:rsidRPr="008D00A1">
        <w:rPr>
          <w:rFonts w:ascii="Times New Roman" w:hAnsi="Times New Roman" w:cs="Times New Roman"/>
          <w:sz w:val="24"/>
          <w:szCs w:val="24"/>
        </w:rPr>
        <w:t>Sea</w:t>
      </w:r>
      <w:proofErr w:type="spellEnd"/>
      <w:r w:rsidRPr="008D00A1">
        <w:rPr>
          <w:rFonts w:ascii="Times New Roman" w:hAnsi="Times New Roman" w:cs="Times New Roman"/>
          <w:sz w:val="24"/>
          <w:szCs w:val="24"/>
        </w:rPr>
        <w:t xml:space="preserve">, înființat </w:t>
      </w:r>
      <w:r w:rsidR="0059410F" w:rsidRPr="008D00A1">
        <w:rPr>
          <w:rFonts w:ascii="Times New Roman" w:hAnsi="Times New Roman" w:cs="Times New Roman"/>
          <w:sz w:val="24"/>
          <w:szCs w:val="24"/>
        </w:rPr>
        <w:t>între România, Turcia, Bulgaria;</w:t>
      </w:r>
    </w:p>
    <w:p w14:paraId="6AE19E47" w14:textId="71617744"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Conturarea rolului României de pol regional de stabilitate și securitate</w:t>
      </w:r>
      <w:r w:rsidR="00E24A55">
        <w:rPr>
          <w:rFonts w:ascii="Times New Roman" w:hAnsi="Times New Roman" w:cs="Times New Roman"/>
          <w:sz w:val="24"/>
          <w:szCs w:val="24"/>
        </w:rPr>
        <w:t>,</w:t>
      </w:r>
      <w:r w:rsidRPr="008D00A1">
        <w:rPr>
          <w:rFonts w:ascii="Times New Roman" w:hAnsi="Times New Roman" w:cs="Times New Roman"/>
          <w:sz w:val="24"/>
          <w:szCs w:val="24"/>
        </w:rPr>
        <w:t xml:space="preserve"> prin menținerea unor contribuții substanțiale în regiunile de interes prioritar pentru țara noastră precum regiunea extinsă a Mării Negre, Balcanii de Vest și vecinătatea Estică a NATO și UE.</w:t>
      </w:r>
    </w:p>
    <w:p w14:paraId="4F2602AA" w14:textId="67F72CAD"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Reziliență națională, bazată pe creșterea capacității de apărare și de reacție a societății, a economiei și a teritoriului, în c</w:t>
      </w:r>
      <w:r w:rsidR="0059410F" w:rsidRPr="005C2205">
        <w:rPr>
          <w:rFonts w:ascii="Times New Roman" w:hAnsi="Times New Roman" w:cs="Times New Roman"/>
          <w:b/>
          <w:sz w:val="24"/>
          <w:szCs w:val="24"/>
        </w:rPr>
        <w:t>ontextul amenințărilor actuale</w:t>
      </w:r>
    </w:p>
    <w:p w14:paraId="5D2BDBCD" w14:textId="22351FA7"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Actualizarea cadrului legislativ în materie de apărare și securitate națională pentru a răspunde provocărilor actuale în contextul regional și gl</w:t>
      </w:r>
      <w:r w:rsidR="00467145" w:rsidRPr="008D00A1">
        <w:rPr>
          <w:rFonts w:ascii="Times New Roman" w:hAnsi="Times New Roman" w:cs="Times New Roman"/>
          <w:sz w:val="24"/>
          <w:szCs w:val="24"/>
        </w:rPr>
        <w:t xml:space="preserve">obal de securitate, precum și pentru </w:t>
      </w:r>
      <w:r w:rsidRPr="008D00A1">
        <w:rPr>
          <w:rFonts w:ascii="Times New Roman" w:hAnsi="Times New Roman" w:cs="Times New Roman"/>
          <w:sz w:val="24"/>
          <w:szCs w:val="24"/>
        </w:rPr>
        <w:t xml:space="preserve">întărirea controlului parlamentar. </w:t>
      </w:r>
    </w:p>
    <w:p w14:paraId="2CFD3C0C" w14:textId="77777777" w:rsidR="001D004E" w:rsidRPr="008D00A1" w:rsidRDefault="001D004E" w:rsidP="002B107D">
      <w:pPr>
        <w:pStyle w:val="ListParagraph"/>
        <w:spacing w:after="0"/>
        <w:ind w:left="993" w:hanging="426"/>
        <w:jc w:val="both"/>
        <w:rPr>
          <w:rFonts w:ascii="Times New Roman" w:hAnsi="Times New Roman" w:cs="Times New Roman"/>
          <w:sz w:val="24"/>
          <w:szCs w:val="24"/>
        </w:rPr>
      </w:pPr>
    </w:p>
    <w:p w14:paraId="60C20295" w14:textId="504E0560" w:rsidR="0027466C" w:rsidRPr="008D00A1" w:rsidRDefault="001D004E" w:rsidP="00F1762C">
      <w:pPr>
        <w:pStyle w:val="Heading2"/>
        <w:rPr>
          <w:b w:val="0"/>
          <w:bCs/>
          <w:i w:val="0"/>
          <w:iCs/>
        </w:rPr>
      </w:pPr>
      <w:bookmarkStart w:id="16" w:name="_Toc185833591"/>
      <w:r>
        <w:t xml:space="preserve">MINISTERUL AFACERILOR </w:t>
      </w:r>
      <w:r w:rsidRPr="008D00A1">
        <w:t>INTERNE</w:t>
      </w:r>
      <w:bookmarkEnd w:id="16"/>
    </w:p>
    <w:p w14:paraId="4054F9F8" w14:textId="77777777" w:rsidR="00E503A6" w:rsidRPr="008D00A1" w:rsidRDefault="00E503A6" w:rsidP="00E503A6">
      <w:pPr>
        <w:pStyle w:val="ListParagraph"/>
        <w:spacing w:after="0"/>
        <w:ind w:left="1287"/>
        <w:jc w:val="both"/>
        <w:rPr>
          <w:rFonts w:ascii="Times New Roman" w:hAnsi="Times New Roman" w:cs="Times New Roman"/>
          <w:b/>
          <w:bCs/>
          <w:i/>
          <w:iCs/>
          <w:sz w:val="28"/>
          <w:szCs w:val="28"/>
          <w:u w:val="single"/>
        </w:rPr>
      </w:pPr>
    </w:p>
    <w:p w14:paraId="0DE9F3F6" w14:textId="07A6A14F"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Implementarea strategiilor naționale în domeniul afacerilor interne</w:t>
      </w:r>
    </w:p>
    <w:p w14:paraId="6340D212" w14:textId="06E7D972"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Ministerul Afacerilor Interne va continua implementarea strategiilor referitoare la prevenirea și combaterea criminalității organizate, recuperarea prejudiciilor cauzate prin săvârșirea de infracțiuni, limitarea impactului și diminuarea consecințelor negative ale drogurilor, respectiv combaterea migrației ilegale</w:t>
      </w:r>
      <w:r w:rsidR="00E24A55">
        <w:rPr>
          <w:rFonts w:ascii="Times New Roman" w:hAnsi="Times New Roman" w:cs="Times New Roman"/>
          <w:sz w:val="24"/>
          <w:szCs w:val="24"/>
        </w:rPr>
        <w:t>,</w:t>
      </w:r>
      <w:r w:rsidRPr="008D00A1">
        <w:rPr>
          <w:rFonts w:ascii="Times New Roman" w:hAnsi="Times New Roman" w:cs="Times New Roman"/>
          <w:sz w:val="24"/>
          <w:szCs w:val="24"/>
        </w:rPr>
        <w:t xml:space="preserve"> și va crește siguranța rutieră, lupta anticorupție în rândul personalului propriu și combaterea coordonată a tuturor faptelor ilicite contra mediului înconjurător</w:t>
      </w:r>
      <w:r w:rsidR="006A23DA" w:rsidRPr="008D00A1">
        <w:rPr>
          <w:rFonts w:ascii="Times New Roman" w:hAnsi="Times New Roman" w:cs="Times New Roman"/>
          <w:sz w:val="24"/>
          <w:szCs w:val="24"/>
        </w:rPr>
        <w:t>.</w:t>
      </w:r>
    </w:p>
    <w:p w14:paraId="3A12A3E3"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 xml:space="preserve">Prevenirea și combaterea fenomenului infracțional   </w:t>
      </w:r>
    </w:p>
    <w:p w14:paraId="78261334" w14:textId="3819F8AF"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E24A55">
        <w:rPr>
          <w:rFonts w:ascii="Times New Roman" w:hAnsi="Times New Roman" w:cs="Times New Roman"/>
          <w:sz w:val="24"/>
          <w:szCs w:val="24"/>
        </w:rPr>
        <w:t>Creșterea prezenței fizice a forțelor de ordine publică în</w:t>
      </w:r>
      <w:r w:rsidRPr="008D00A1">
        <w:rPr>
          <w:rFonts w:ascii="Times New Roman" w:hAnsi="Times New Roman" w:cs="Times New Roman"/>
          <w:sz w:val="24"/>
          <w:szCs w:val="24"/>
        </w:rPr>
        <w:t xml:space="preserve"> mijlocul comunităților, pentru prevenirea faptelor antisociale și pentru descurajarea acestui fenomen care afectează cetățeanul, astfel încât să fie sporit sentim</w:t>
      </w:r>
      <w:r w:rsidR="00F440BC" w:rsidRPr="008D00A1">
        <w:rPr>
          <w:rFonts w:ascii="Times New Roman" w:hAnsi="Times New Roman" w:cs="Times New Roman"/>
          <w:sz w:val="24"/>
          <w:szCs w:val="24"/>
        </w:rPr>
        <w:t>entul de siguranță și încredere;</w:t>
      </w:r>
    </w:p>
    <w:p w14:paraId="67BBA6A0" w14:textId="4AECB2E4"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 xml:space="preserve">Intensificarea activităților de prevenire a traficului și consumului de droguri în comunitate și </w:t>
      </w:r>
      <w:r w:rsidR="001133B0">
        <w:rPr>
          <w:rFonts w:ascii="Times New Roman" w:hAnsi="Times New Roman" w:cs="Times New Roman"/>
          <w:sz w:val="24"/>
          <w:szCs w:val="24"/>
        </w:rPr>
        <w:t xml:space="preserve">în </w:t>
      </w:r>
      <w:r w:rsidRPr="008D00A1">
        <w:rPr>
          <w:rFonts w:ascii="Times New Roman" w:hAnsi="Times New Roman" w:cs="Times New Roman"/>
          <w:sz w:val="24"/>
          <w:szCs w:val="24"/>
        </w:rPr>
        <w:t>mediul școlar</w:t>
      </w:r>
      <w:r w:rsidR="00F440BC" w:rsidRPr="008D00A1">
        <w:rPr>
          <w:rFonts w:ascii="Times New Roman" w:hAnsi="Times New Roman" w:cs="Times New Roman"/>
          <w:sz w:val="24"/>
          <w:szCs w:val="24"/>
        </w:rPr>
        <w:t>;</w:t>
      </w:r>
    </w:p>
    <w:p w14:paraId="24F44854" w14:textId="57800822"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Combaterea extremismului violent, a antisemitismului, xenofobiei, radicalizării și a discursului instigator la ură</w:t>
      </w:r>
      <w:r w:rsidR="00F440BC" w:rsidRPr="008D00A1">
        <w:rPr>
          <w:rFonts w:ascii="Times New Roman" w:hAnsi="Times New Roman" w:cs="Times New Roman"/>
          <w:sz w:val="24"/>
          <w:szCs w:val="24"/>
        </w:rPr>
        <w:t>;</w:t>
      </w:r>
    </w:p>
    <w:p w14:paraId="4A879030" w14:textId="262B98FB"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Monitorizarea electronică a agresorilor în domeniul violenței domestice, a persoanelor aflate în arest la domiciliu sau sub control judiciar și urmărirea modului de utilizare și perfecționarea aces</w:t>
      </w:r>
      <w:r w:rsidR="00F440BC" w:rsidRPr="008D00A1">
        <w:rPr>
          <w:rFonts w:ascii="Times New Roman" w:hAnsi="Times New Roman" w:cs="Times New Roman"/>
          <w:sz w:val="24"/>
          <w:szCs w:val="24"/>
        </w:rPr>
        <w:t>tui mecanism la scară națională;</w:t>
      </w:r>
    </w:p>
    <w:p w14:paraId="4DB35AD4" w14:textId="2839BACA"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Implementarea și dezvoltarea instrumentelor de analiză a informațiilor pentru combaterea pornografiei infantile, traficului de ființe umane, precum și a infracțiunilor săvârșite în mediul online sau cu mijloace elec</w:t>
      </w:r>
      <w:r w:rsidR="00F440BC" w:rsidRPr="008D00A1">
        <w:rPr>
          <w:rFonts w:ascii="Times New Roman" w:hAnsi="Times New Roman" w:cs="Times New Roman"/>
          <w:sz w:val="24"/>
          <w:szCs w:val="24"/>
        </w:rPr>
        <w:t>tronice;</w:t>
      </w:r>
    </w:p>
    <w:p w14:paraId="74B0453D" w14:textId="77777777"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Se vor derula campanii și acțiuni multiple de combatere a infracționalității în domeniul silvic, patrimoniului cinegetic și piscicol, precum și a altor infracțiuni de mediu.</w:t>
      </w:r>
    </w:p>
    <w:p w14:paraId="46193852"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Digitalizarea unor servicii publice și a activității structurilor MAI</w:t>
      </w:r>
    </w:p>
    <w:p w14:paraId="50927256" w14:textId="2ED38D6E"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Elaborarea unei strategii privind identitatea digitală</w:t>
      </w:r>
      <w:r w:rsidR="00480477" w:rsidRPr="008D00A1">
        <w:rPr>
          <w:rFonts w:ascii="Times New Roman" w:hAnsi="Times New Roman" w:cs="Times New Roman"/>
          <w:sz w:val="24"/>
          <w:szCs w:val="24"/>
        </w:rPr>
        <w:t>;</w:t>
      </w:r>
    </w:p>
    <w:p w14:paraId="1D393133" w14:textId="55B47CB7"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lastRenderedPageBreak/>
        <w:t>Digitalizarea emiterii actelor de stare civilă, a cărților electronice de identitate, a înmatriculării vehiculelor și a em</w:t>
      </w:r>
      <w:r w:rsidR="00480477" w:rsidRPr="008D00A1">
        <w:rPr>
          <w:rFonts w:ascii="Times New Roman" w:hAnsi="Times New Roman" w:cs="Times New Roman"/>
          <w:sz w:val="24"/>
          <w:szCs w:val="24"/>
        </w:rPr>
        <w:t>iterii permiselor de conducere;</w:t>
      </w:r>
    </w:p>
    <w:p w14:paraId="362130D8" w14:textId="0A934E1B"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Sprijinirea tranziției și adoptării cărții de identitate electronice de către cetățenii români, prin oferirea gratuită a cărții electronice de identitate pentru aproximativ 5 milioane de cetățeni români, prin dezvoltarea și lansarea serviciilor publice electronice, precum și desfășurarea campaniei de conștientizare, care să încurajeze utilizarea la scară largă a că</w:t>
      </w:r>
      <w:r w:rsidR="00480477" w:rsidRPr="008D00A1">
        <w:rPr>
          <w:rFonts w:ascii="Times New Roman" w:hAnsi="Times New Roman" w:cs="Times New Roman"/>
          <w:sz w:val="24"/>
          <w:szCs w:val="24"/>
        </w:rPr>
        <w:t>rții de identitate electronice;</w:t>
      </w:r>
    </w:p>
    <w:p w14:paraId="325B949A" w14:textId="0C0A8082"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Creșterea accesibilității și calității serviciilor publice oferite cetățenilor, cum ar fi eliberarea certificatului de cazier judiciar, programarea în vederea obținerii unui pașaport, obținerea istoricului sancțiunilor rutiere, recrutarea în vederea ocupării unor funcții vacante, înscrierea la instituțiile de învățământ ale MAI, eliberarea și verificarea apostilei pentru actele oficiale administrative, obținerea avizului MAI pentru documentații de urbanism, amenajarea teritoriulu</w:t>
      </w:r>
      <w:r w:rsidR="00480477" w:rsidRPr="008D00A1">
        <w:rPr>
          <w:rFonts w:ascii="Times New Roman" w:hAnsi="Times New Roman" w:cs="Times New Roman"/>
          <w:sz w:val="24"/>
          <w:szCs w:val="24"/>
        </w:rPr>
        <w:t>i și autorizarea construcțiilor;</w:t>
      </w:r>
    </w:p>
    <w:p w14:paraId="7E60B261" w14:textId="77777777" w:rsidR="0027466C" w:rsidRPr="001133B0"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1133B0">
        <w:rPr>
          <w:rFonts w:ascii="Times New Roman" w:hAnsi="Times New Roman" w:cs="Times New Roman"/>
          <w:sz w:val="24"/>
          <w:szCs w:val="24"/>
        </w:rPr>
        <w:t>MAI își va întări capabilitățile de securitate cibernetică prin creșterea rezilienței sistemelor informatice și de comunicații proprii, eficientizarea capacității de detecție și investigare rapidă a atacurilor cibernetice.</w:t>
      </w:r>
    </w:p>
    <w:p w14:paraId="772BD7F6"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Gestionarea provocărilor imigraționiste, securitatea frontierelor și combaterea traficului de persoane</w:t>
      </w:r>
    </w:p>
    <w:p w14:paraId="6808FDE3" w14:textId="312BFD7A"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Diminuarea ponderii factorului ilegal în cadrul fenomenului imigraționist</w:t>
      </w:r>
      <w:r w:rsidR="0059410F" w:rsidRPr="008D00A1">
        <w:rPr>
          <w:rFonts w:ascii="Times New Roman" w:hAnsi="Times New Roman" w:cs="Times New Roman"/>
          <w:sz w:val="24"/>
          <w:szCs w:val="24"/>
        </w:rPr>
        <w:t>;</w:t>
      </w:r>
    </w:p>
    <w:p w14:paraId="3C00E1AE" w14:textId="27E81BB8"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Prevenirea imigrării acelor categorii de persoane care reprezintă factori de risc, combaterea șederii ileg</w:t>
      </w:r>
      <w:r w:rsidR="0059410F" w:rsidRPr="008D00A1">
        <w:rPr>
          <w:rFonts w:ascii="Times New Roman" w:hAnsi="Times New Roman" w:cs="Times New Roman"/>
          <w:sz w:val="24"/>
          <w:szCs w:val="24"/>
        </w:rPr>
        <w:t>ale și a traficului de persoane;</w:t>
      </w:r>
    </w:p>
    <w:p w14:paraId="08DE9F7D" w14:textId="79B1E602"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Reducerea numărului de resortisanți ai statelor terțe aflați fără forme legale pe teritoriul României. Perfecționarea cadrului legislativ existent și continuarea măsurilor concrete pentru implementarea noii arhitecturi a sistemelor europene de informații pentru frontieră și securitate, precum și asigurarea int</w:t>
      </w:r>
      <w:r w:rsidR="0059410F" w:rsidRPr="008D00A1">
        <w:rPr>
          <w:rFonts w:ascii="Times New Roman" w:hAnsi="Times New Roman" w:cs="Times New Roman"/>
          <w:sz w:val="24"/>
          <w:szCs w:val="24"/>
        </w:rPr>
        <w:t>eroperabilității dintre acestea;</w:t>
      </w:r>
    </w:p>
    <w:p w14:paraId="08EF6DAD" w14:textId="4F2E4538" w:rsidR="00C7247B"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Întărirea controalelor cu scopul de a preveni și combate contrabanda, respectiv introducerea ilegală în țară a unor droguri, arme, substanțe periculoase și deșeuri.</w:t>
      </w:r>
    </w:p>
    <w:p w14:paraId="6B0F8943"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 xml:space="preserve">Modernizarea și îmbunătățirea capacității operaționale </w:t>
      </w:r>
    </w:p>
    <w:p w14:paraId="19E41562" w14:textId="7736D00C" w:rsidR="0027466C" w:rsidRPr="00E24A55"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E24A55">
        <w:rPr>
          <w:rFonts w:ascii="Times New Roman" w:hAnsi="Times New Roman" w:cs="Times New Roman"/>
          <w:sz w:val="24"/>
          <w:szCs w:val="24"/>
        </w:rPr>
        <w:t>Îmbunătățirea capacităților de supraveghere pentru combaterea criminalității transfrontaliere</w:t>
      </w:r>
      <w:r w:rsidR="00480477" w:rsidRPr="00E24A55">
        <w:rPr>
          <w:rFonts w:ascii="Times New Roman" w:hAnsi="Times New Roman" w:cs="Times New Roman"/>
          <w:sz w:val="24"/>
          <w:szCs w:val="24"/>
        </w:rPr>
        <w:t>;</w:t>
      </w:r>
    </w:p>
    <w:p w14:paraId="5E151D7A" w14:textId="77777777" w:rsidR="0027466C" w:rsidRPr="00E24A55"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E24A55">
        <w:rPr>
          <w:rFonts w:ascii="Times New Roman" w:hAnsi="Times New Roman" w:cs="Times New Roman"/>
          <w:sz w:val="24"/>
          <w:szCs w:val="24"/>
        </w:rPr>
        <w:t>Achiziționarea de echipamente și vehicule specializate de către IGPF, IGPR și IGJR, în vederea consolidării capacităților de supraveghere, cu accent pe terenul dificil, cu scopul de a preveni și combate migrația ilegală și criminalitatea organizată și transfrontalieră.</w:t>
      </w:r>
    </w:p>
    <w:p w14:paraId="2E81BD83"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 xml:space="preserve">Modernizarea Sistemului Integrat de Supraveghere a Frontierei Maritime – SCOMAR </w:t>
      </w:r>
    </w:p>
    <w:p w14:paraId="425024BB" w14:textId="01A7198A" w:rsidR="0027466C" w:rsidRPr="00E24A55"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E24A55">
        <w:rPr>
          <w:rFonts w:ascii="Times New Roman" w:hAnsi="Times New Roman" w:cs="Times New Roman"/>
          <w:sz w:val="24"/>
          <w:szCs w:val="24"/>
        </w:rPr>
        <w:t>Modernizarea și consolidarea capacităților de supraveghere la frontierele externe ale Uniunii Europene în zona Mării Negre</w:t>
      </w:r>
      <w:r w:rsidR="00F5175A">
        <w:rPr>
          <w:rFonts w:ascii="Times New Roman" w:hAnsi="Times New Roman" w:cs="Times New Roman"/>
          <w:sz w:val="24"/>
          <w:szCs w:val="24"/>
        </w:rPr>
        <w:t>,</w:t>
      </w:r>
      <w:r w:rsidRPr="00E24A55">
        <w:rPr>
          <w:rFonts w:ascii="Times New Roman" w:hAnsi="Times New Roman" w:cs="Times New Roman"/>
          <w:sz w:val="24"/>
          <w:szCs w:val="24"/>
        </w:rPr>
        <w:t xml:space="preserve"> pentru a asigura un nivel crescut de securitate la frontiere, prevenind și gestionând amenințările transfrontaliere și fluxurile de migrație pentru a garanta, în același timp, libera circulație a persoanelor în Uniunea Europeană în conformitate cu acquis-</w:t>
      </w:r>
      <w:proofErr w:type="spellStart"/>
      <w:r w:rsidRPr="00E24A55">
        <w:rPr>
          <w:rFonts w:ascii="Times New Roman" w:hAnsi="Times New Roman" w:cs="Times New Roman"/>
          <w:sz w:val="24"/>
          <w:szCs w:val="24"/>
        </w:rPr>
        <w:t>ul</w:t>
      </w:r>
      <w:proofErr w:type="spellEnd"/>
      <w:r w:rsidRPr="00E24A55">
        <w:rPr>
          <w:rFonts w:ascii="Times New Roman" w:hAnsi="Times New Roman" w:cs="Times New Roman"/>
          <w:sz w:val="24"/>
          <w:szCs w:val="24"/>
        </w:rPr>
        <w:t xml:space="preserve"> relevant și obligațiile internaționale.</w:t>
      </w:r>
    </w:p>
    <w:p w14:paraId="1ED204CE" w14:textId="34FFD83F"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Implementarea soluției informatice pentru sprijinul activității Unității Naționale de Informații privind Pasagerii,</w:t>
      </w:r>
      <w:r w:rsidRPr="005C2205">
        <w:rPr>
          <w:rFonts w:ascii="Times New Roman" w:hAnsi="Times New Roman" w:cs="Times New Roman"/>
          <w:sz w:val="24"/>
          <w:szCs w:val="24"/>
        </w:rPr>
        <w:t xml:space="preserve"> în vederea facilitării schimbului operativ de informații cu au</w:t>
      </w:r>
      <w:r w:rsidR="00480477" w:rsidRPr="005C2205">
        <w:rPr>
          <w:rFonts w:ascii="Times New Roman" w:hAnsi="Times New Roman" w:cs="Times New Roman"/>
          <w:sz w:val="24"/>
          <w:szCs w:val="24"/>
        </w:rPr>
        <w:t>toritățile competente naționale</w:t>
      </w:r>
    </w:p>
    <w:p w14:paraId="7A0F228E" w14:textId="72EE8FBC"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5C2205">
        <w:rPr>
          <w:rFonts w:ascii="Times New Roman" w:hAnsi="Times New Roman" w:cs="Times New Roman"/>
          <w:sz w:val="24"/>
          <w:szCs w:val="24"/>
        </w:rPr>
        <w:t>Prevenirea, depistarea, investigarea și urmărirea penală a infracțiunilor</w:t>
      </w:r>
      <w:r w:rsidRPr="008D00A1">
        <w:rPr>
          <w:rFonts w:ascii="Times New Roman" w:hAnsi="Times New Roman" w:cs="Times New Roman"/>
          <w:sz w:val="24"/>
          <w:szCs w:val="24"/>
        </w:rPr>
        <w:t xml:space="preserve"> de terorism, a infracțiunilor grave, precum și prevenirea și înlăturarea amenințărilor l</w:t>
      </w:r>
      <w:r w:rsidR="00480477" w:rsidRPr="008D00A1">
        <w:rPr>
          <w:rFonts w:ascii="Times New Roman" w:hAnsi="Times New Roman" w:cs="Times New Roman"/>
          <w:sz w:val="24"/>
          <w:szCs w:val="24"/>
        </w:rPr>
        <w:t>a adresa securității naționale;</w:t>
      </w:r>
    </w:p>
    <w:p w14:paraId="31ADABFB" w14:textId="0DBFEC7B"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Facilitarea schimbului de informații între Unitatea Națională de Informații privind Pasagerii și aut</w:t>
      </w:r>
      <w:r w:rsidR="00480477" w:rsidRPr="008D00A1">
        <w:rPr>
          <w:rFonts w:ascii="Times New Roman" w:hAnsi="Times New Roman" w:cs="Times New Roman"/>
          <w:sz w:val="24"/>
          <w:szCs w:val="24"/>
        </w:rPr>
        <w:t>oritățile competente naționale;</w:t>
      </w:r>
    </w:p>
    <w:p w14:paraId="6EAB828A" w14:textId="49011097"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Reducerea timpului de proces</w:t>
      </w:r>
      <w:r w:rsidR="00480477" w:rsidRPr="008D00A1">
        <w:rPr>
          <w:rFonts w:ascii="Times New Roman" w:hAnsi="Times New Roman" w:cs="Times New Roman"/>
          <w:sz w:val="24"/>
          <w:szCs w:val="24"/>
        </w:rPr>
        <w:t>are a solicitărilor de date PNR;</w:t>
      </w:r>
    </w:p>
    <w:p w14:paraId="44BBD77A" w14:textId="77777777" w:rsidR="0027466C" w:rsidRPr="008D00A1"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Gestionarea electronică a documentelor.</w:t>
      </w:r>
    </w:p>
    <w:p w14:paraId="223224BE" w14:textId="5F7200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lastRenderedPageBreak/>
        <w:t xml:space="preserve">Achiziționarea mijloacelor de mobilitate pentru creșterea capacității operaționale a </w:t>
      </w:r>
      <w:proofErr w:type="spellStart"/>
      <w:r w:rsidRPr="005C2205">
        <w:rPr>
          <w:rFonts w:ascii="Times New Roman" w:hAnsi="Times New Roman" w:cs="Times New Roman"/>
          <w:b/>
          <w:sz w:val="24"/>
          <w:szCs w:val="24"/>
        </w:rPr>
        <w:t>Frontex</w:t>
      </w:r>
      <w:proofErr w:type="spellEnd"/>
    </w:p>
    <w:p w14:paraId="78B84B96" w14:textId="70CA6260" w:rsidR="0027466C" w:rsidRPr="00E24A55" w:rsidRDefault="0027466C"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E24A55">
        <w:rPr>
          <w:rFonts w:ascii="Times New Roman" w:hAnsi="Times New Roman" w:cs="Times New Roman"/>
          <w:sz w:val="24"/>
          <w:szCs w:val="24"/>
        </w:rPr>
        <w:t>Achiziționarea de mijloace de mobilitate terestră pentru consolidarea capacităților de supraveghere la frontierele externe</w:t>
      </w:r>
      <w:r w:rsidR="00F5175A">
        <w:rPr>
          <w:rFonts w:ascii="Times New Roman" w:hAnsi="Times New Roman" w:cs="Times New Roman"/>
          <w:sz w:val="24"/>
          <w:szCs w:val="24"/>
        </w:rPr>
        <w:t>,</w:t>
      </w:r>
      <w:r w:rsidRPr="00E24A55">
        <w:rPr>
          <w:rFonts w:ascii="Times New Roman" w:hAnsi="Times New Roman" w:cs="Times New Roman"/>
          <w:sz w:val="24"/>
          <w:szCs w:val="24"/>
        </w:rPr>
        <w:t xml:space="preserve"> cu scopul de a preveni și combate migrația ilegală și criminalitatea transfrontalieră.</w:t>
      </w:r>
    </w:p>
    <w:p w14:paraId="0652E958" w14:textId="73D7FA8B"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Realizarea și consolidarea unui sistem unitar, integrat de pregătire profesională a personalului instituțiilor din cadrul sistemului național de ordine publică</w:t>
      </w:r>
    </w:p>
    <w:p w14:paraId="523DCD97" w14:textId="77777777" w:rsidR="0027466C" w:rsidRPr="005C2205" w:rsidRDefault="0027466C"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Continuarea dezvoltării capacității de intervenție în situații de urgență, protecție civilă și intervenție la dezastre</w:t>
      </w:r>
    </w:p>
    <w:p w14:paraId="61FA1A57" w14:textId="78EFE6B0" w:rsidR="0027466C" w:rsidRPr="005C2205" w:rsidRDefault="00BA2A79" w:rsidP="005C2205">
      <w:pPr>
        <w:pStyle w:val="ListParagraph"/>
        <w:numPr>
          <w:ilvl w:val="0"/>
          <w:numId w:val="44"/>
        </w:numPr>
        <w:spacing w:after="0"/>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w:t>
      </w:r>
      <w:r w:rsidR="0027466C" w:rsidRPr="005C2205">
        <w:rPr>
          <w:rFonts w:ascii="Times New Roman" w:hAnsi="Times New Roman" w:cs="Times New Roman"/>
          <w:b/>
          <w:sz w:val="24"/>
          <w:szCs w:val="24"/>
        </w:rPr>
        <w:t>onsolidarea răspunsulu</w:t>
      </w:r>
      <w:r w:rsidR="00C04142" w:rsidRPr="005C2205">
        <w:rPr>
          <w:rFonts w:ascii="Times New Roman" w:hAnsi="Times New Roman" w:cs="Times New Roman"/>
          <w:b/>
          <w:sz w:val="24"/>
          <w:szCs w:val="24"/>
        </w:rPr>
        <w:t>i integrat la urgențe</w:t>
      </w:r>
    </w:p>
    <w:p w14:paraId="52D17656" w14:textId="5B53774A"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w:t>
      </w:r>
      <w:r w:rsidR="0027466C" w:rsidRPr="008D00A1">
        <w:rPr>
          <w:rFonts w:ascii="Times New Roman" w:hAnsi="Times New Roman" w:cs="Times New Roman"/>
          <w:sz w:val="24"/>
          <w:szCs w:val="24"/>
        </w:rPr>
        <w:t>ezvoltarea Sistemului Național de Management al Situațiilor de Urgență prin întărirea cadrului național de coordonare și de răspuns integrat</w:t>
      </w:r>
      <w:r w:rsidR="00C04142" w:rsidRPr="008D00A1">
        <w:rPr>
          <w:rFonts w:ascii="Times New Roman" w:hAnsi="Times New Roman" w:cs="Times New Roman"/>
          <w:sz w:val="24"/>
          <w:szCs w:val="24"/>
        </w:rPr>
        <w:t>;</w:t>
      </w:r>
    </w:p>
    <w:p w14:paraId="48B5AF50" w14:textId="246A14F5"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A</w:t>
      </w:r>
      <w:r w:rsidR="0027466C" w:rsidRPr="008D00A1">
        <w:rPr>
          <w:rFonts w:ascii="Times New Roman" w:hAnsi="Times New Roman" w:cs="Times New Roman"/>
          <w:sz w:val="24"/>
          <w:szCs w:val="24"/>
        </w:rPr>
        <w:t>sigurarea resurselor umane de specialitate și a capacităților tehnice de intervenție pentru protecția populației și bunurilor în situații de urgență</w:t>
      </w:r>
      <w:r w:rsidR="00C04142" w:rsidRPr="008D00A1">
        <w:rPr>
          <w:rFonts w:ascii="Times New Roman" w:hAnsi="Times New Roman" w:cs="Times New Roman"/>
          <w:sz w:val="24"/>
          <w:szCs w:val="24"/>
        </w:rPr>
        <w:t>;</w:t>
      </w:r>
    </w:p>
    <w:p w14:paraId="7D136361" w14:textId="75A046A3"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w:t>
      </w:r>
      <w:r w:rsidR="0027466C" w:rsidRPr="008D00A1">
        <w:rPr>
          <w:rFonts w:ascii="Times New Roman" w:hAnsi="Times New Roman" w:cs="Times New Roman"/>
          <w:sz w:val="24"/>
          <w:szCs w:val="24"/>
        </w:rPr>
        <w:t>ezvoltarea de capacități strategice de transport și a unor facilități strategice de depozitare</w:t>
      </w:r>
      <w:r w:rsidR="00F5175A">
        <w:rPr>
          <w:rFonts w:ascii="Times New Roman" w:hAnsi="Times New Roman" w:cs="Times New Roman"/>
          <w:sz w:val="24"/>
          <w:szCs w:val="24"/>
        </w:rPr>
        <w:t>,</w:t>
      </w:r>
      <w:r w:rsidR="0027466C" w:rsidRPr="008D00A1">
        <w:rPr>
          <w:rFonts w:ascii="Times New Roman" w:hAnsi="Times New Roman" w:cs="Times New Roman"/>
          <w:sz w:val="24"/>
          <w:szCs w:val="24"/>
        </w:rPr>
        <w:t xml:space="preserve"> necesare asigurării permanente a stocurilor strategice</w:t>
      </w:r>
      <w:r w:rsidR="00C04142" w:rsidRPr="008D00A1">
        <w:rPr>
          <w:rFonts w:ascii="Times New Roman" w:hAnsi="Times New Roman" w:cs="Times New Roman"/>
          <w:sz w:val="24"/>
          <w:szCs w:val="24"/>
        </w:rPr>
        <w:t>;</w:t>
      </w:r>
    </w:p>
    <w:p w14:paraId="6BD87FD7" w14:textId="73ECFCD2"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P</w:t>
      </w:r>
      <w:r w:rsidR="0027466C" w:rsidRPr="008D00A1">
        <w:rPr>
          <w:rFonts w:ascii="Times New Roman" w:hAnsi="Times New Roman" w:cs="Times New Roman"/>
          <w:sz w:val="24"/>
          <w:szCs w:val="24"/>
        </w:rPr>
        <w:t>articipa</w:t>
      </w:r>
      <w:r w:rsidR="00C04142" w:rsidRPr="008D00A1">
        <w:rPr>
          <w:rFonts w:ascii="Times New Roman" w:hAnsi="Times New Roman" w:cs="Times New Roman"/>
          <w:sz w:val="24"/>
          <w:szCs w:val="24"/>
        </w:rPr>
        <w:t>rea activă a întregii societăți;</w:t>
      </w:r>
    </w:p>
    <w:p w14:paraId="6BAD41D4" w14:textId="656016BD"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w:t>
      </w:r>
      <w:r w:rsidR="0027466C" w:rsidRPr="008D00A1">
        <w:rPr>
          <w:rFonts w:ascii="Times New Roman" w:hAnsi="Times New Roman" w:cs="Times New Roman"/>
          <w:sz w:val="24"/>
          <w:szCs w:val="24"/>
        </w:rPr>
        <w:t xml:space="preserve">onsolidarea unei culturi axate pe prevenire și pregătire în fața dezastrelor și educarea publicului cu privire la importanța rezilienței și a măsurilor de siguranță în situații de urgență; </w:t>
      </w:r>
    </w:p>
    <w:p w14:paraId="70C3636A" w14:textId="3FB08FE0"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D</w:t>
      </w:r>
      <w:r w:rsidR="0027466C" w:rsidRPr="008D00A1">
        <w:rPr>
          <w:rFonts w:ascii="Times New Roman" w:hAnsi="Times New Roman" w:cs="Times New Roman"/>
          <w:sz w:val="24"/>
          <w:szCs w:val="24"/>
        </w:rPr>
        <w:t>ezvoltarea voluntariatul</w:t>
      </w:r>
      <w:r w:rsidR="00C04142" w:rsidRPr="008D00A1">
        <w:rPr>
          <w:rFonts w:ascii="Times New Roman" w:hAnsi="Times New Roman" w:cs="Times New Roman"/>
          <w:sz w:val="24"/>
          <w:szCs w:val="24"/>
        </w:rPr>
        <w:t>ui</w:t>
      </w:r>
      <w:r w:rsidR="0027466C" w:rsidRPr="008D00A1">
        <w:rPr>
          <w:rFonts w:ascii="Times New Roman" w:hAnsi="Times New Roman" w:cs="Times New Roman"/>
          <w:sz w:val="24"/>
          <w:szCs w:val="24"/>
        </w:rPr>
        <w:t xml:space="preserve"> în domeniul intervențiilor la situații de urgență și pregătirii pentru dezastre</w:t>
      </w:r>
      <w:r w:rsidR="00C04142" w:rsidRPr="008D00A1">
        <w:rPr>
          <w:rFonts w:ascii="Times New Roman" w:hAnsi="Times New Roman" w:cs="Times New Roman"/>
          <w:sz w:val="24"/>
          <w:szCs w:val="24"/>
        </w:rPr>
        <w:t>;</w:t>
      </w:r>
    </w:p>
    <w:p w14:paraId="12C9CE06" w14:textId="6281F1B4"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I</w:t>
      </w:r>
      <w:r w:rsidR="0027466C" w:rsidRPr="008D00A1">
        <w:rPr>
          <w:rFonts w:ascii="Times New Roman" w:hAnsi="Times New Roman" w:cs="Times New Roman"/>
          <w:sz w:val="24"/>
          <w:szCs w:val="24"/>
        </w:rPr>
        <w:t>ntegrarea acțiunilor societății civile în activitățile de protecție civilă</w:t>
      </w:r>
      <w:r w:rsidR="00C04142" w:rsidRPr="008D00A1">
        <w:rPr>
          <w:rFonts w:ascii="Times New Roman" w:hAnsi="Times New Roman" w:cs="Times New Roman"/>
          <w:sz w:val="24"/>
          <w:szCs w:val="24"/>
        </w:rPr>
        <w:t>;</w:t>
      </w:r>
    </w:p>
    <w:p w14:paraId="62F18109" w14:textId="3FD13136"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S</w:t>
      </w:r>
      <w:r w:rsidR="0027466C" w:rsidRPr="008D00A1">
        <w:rPr>
          <w:rFonts w:ascii="Times New Roman" w:hAnsi="Times New Roman" w:cs="Times New Roman"/>
          <w:sz w:val="24"/>
          <w:szCs w:val="24"/>
        </w:rPr>
        <w:t>porirea rolului României în cadrul mecanismelor de cooperare internaționale</w:t>
      </w:r>
      <w:r w:rsidR="00C04142" w:rsidRPr="008D00A1">
        <w:rPr>
          <w:rFonts w:ascii="Times New Roman" w:hAnsi="Times New Roman" w:cs="Times New Roman"/>
          <w:sz w:val="24"/>
          <w:szCs w:val="24"/>
        </w:rPr>
        <w:t>;</w:t>
      </w:r>
    </w:p>
    <w:p w14:paraId="65F033B3" w14:textId="756B4374" w:rsidR="0027466C"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M</w:t>
      </w:r>
      <w:r w:rsidR="0027466C" w:rsidRPr="008D00A1">
        <w:rPr>
          <w:rFonts w:ascii="Times New Roman" w:hAnsi="Times New Roman" w:cs="Times New Roman"/>
          <w:sz w:val="24"/>
          <w:szCs w:val="24"/>
        </w:rPr>
        <w:t>enținerea unui rol cheie la nivel UE în ceea ce privește contribuția la dezvoltarea și implementarea măsurilor derulate în cadrul Mecanismului European de Protecție Civilă</w:t>
      </w:r>
      <w:r w:rsidR="00C04142" w:rsidRPr="008D00A1">
        <w:rPr>
          <w:rFonts w:ascii="Times New Roman" w:hAnsi="Times New Roman" w:cs="Times New Roman"/>
          <w:sz w:val="24"/>
          <w:szCs w:val="24"/>
        </w:rPr>
        <w:t>;</w:t>
      </w:r>
    </w:p>
    <w:p w14:paraId="09F73A06" w14:textId="14D46DE8" w:rsidR="00C04142" w:rsidRPr="008D00A1" w:rsidRDefault="00BA2A79" w:rsidP="005C2205">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w:t>
      </w:r>
      <w:r w:rsidR="0027466C" w:rsidRPr="008D00A1">
        <w:rPr>
          <w:rFonts w:ascii="Times New Roman" w:hAnsi="Times New Roman" w:cs="Times New Roman"/>
          <w:sz w:val="24"/>
          <w:szCs w:val="24"/>
        </w:rPr>
        <w:t xml:space="preserve">reșterea participării active la inițiativele internaționale (NATO, ONU, </w:t>
      </w:r>
      <w:r w:rsidR="00B743A4">
        <w:rPr>
          <w:rFonts w:ascii="Times New Roman" w:hAnsi="Times New Roman" w:cs="Times New Roman"/>
          <w:sz w:val="24"/>
          <w:szCs w:val="24"/>
        </w:rPr>
        <w:t>OCDE</w:t>
      </w:r>
      <w:r w:rsidR="0027466C" w:rsidRPr="008D00A1">
        <w:rPr>
          <w:rFonts w:ascii="Times New Roman" w:hAnsi="Times New Roman" w:cs="Times New Roman"/>
          <w:sz w:val="24"/>
          <w:szCs w:val="24"/>
        </w:rPr>
        <w:t xml:space="preserve"> etc</w:t>
      </w:r>
      <w:r w:rsidR="00C04142" w:rsidRPr="008D00A1">
        <w:rPr>
          <w:rFonts w:ascii="Times New Roman" w:hAnsi="Times New Roman" w:cs="Times New Roman"/>
          <w:sz w:val="24"/>
          <w:szCs w:val="24"/>
        </w:rPr>
        <w:t>.</w:t>
      </w:r>
      <w:r w:rsidR="0027466C" w:rsidRPr="008D00A1">
        <w:rPr>
          <w:rFonts w:ascii="Times New Roman" w:hAnsi="Times New Roman" w:cs="Times New Roman"/>
          <w:sz w:val="24"/>
          <w:szCs w:val="24"/>
        </w:rPr>
        <w:t>) de reducere a riscurilor de dezastre și la mecanismele de intervenție în situații de dezastre.</w:t>
      </w:r>
    </w:p>
    <w:p w14:paraId="3F252291" w14:textId="77777777" w:rsidR="00055627" w:rsidRPr="008D00A1" w:rsidRDefault="00055627" w:rsidP="00055627">
      <w:pPr>
        <w:spacing w:after="0"/>
        <w:jc w:val="both"/>
        <w:rPr>
          <w:rFonts w:ascii="Times New Roman" w:hAnsi="Times New Roman" w:cs="Times New Roman"/>
          <w:sz w:val="24"/>
          <w:szCs w:val="24"/>
        </w:rPr>
      </w:pPr>
    </w:p>
    <w:p w14:paraId="7BC77CCB" w14:textId="77777777" w:rsidR="00C04142" w:rsidRPr="008D00A1" w:rsidRDefault="00C04142" w:rsidP="002B107D">
      <w:pPr>
        <w:spacing w:after="0"/>
        <w:ind w:left="993" w:hanging="426"/>
        <w:jc w:val="both"/>
        <w:rPr>
          <w:rFonts w:ascii="Times New Roman" w:hAnsi="Times New Roman" w:cs="Times New Roman"/>
          <w:sz w:val="24"/>
          <w:szCs w:val="24"/>
        </w:rPr>
      </w:pPr>
    </w:p>
    <w:p w14:paraId="6DBC55D4" w14:textId="30817AAF" w:rsidR="0027466C" w:rsidRPr="008D00A1" w:rsidRDefault="001D004E" w:rsidP="00F1762C">
      <w:pPr>
        <w:pStyle w:val="Heading2"/>
        <w:rPr>
          <w:b w:val="0"/>
          <w:bCs/>
          <w:i w:val="0"/>
          <w:iCs/>
        </w:rPr>
      </w:pPr>
      <w:bookmarkStart w:id="17" w:name="_Toc185833592"/>
      <w:r>
        <w:t xml:space="preserve">MINISTERUL </w:t>
      </w:r>
      <w:r w:rsidRPr="008D00A1">
        <w:t>ENERGIE</w:t>
      </w:r>
      <w:r>
        <w:t>I</w:t>
      </w:r>
      <w:bookmarkEnd w:id="17"/>
    </w:p>
    <w:p w14:paraId="151E537F" w14:textId="77777777" w:rsidR="00E503A6" w:rsidRPr="008D00A1" w:rsidRDefault="00E503A6" w:rsidP="00E503A6">
      <w:pPr>
        <w:pStyle w:val="ListParagraph"/>
        <w:spacing w:after="0"/>
        <w:ind w:left="1287"/>
        <w:jc w:val="both"/>
        <w:rPr>
          <w:rFonts w:ascii="Times New Roman" w:hAnsi="Times New Roman" w:cs="Times New Roman"/>
          <w:b/>
          <w:bCs/>
          <w:i/>
          <w:iCs/>
          <w:sz w:val="28"/>
          <w:szCs w:val="28"/>
          <w:u w:val="single"/>
        </w:rPr>
      </w:pPr>
    </w:p>
    <w:p w14:paraId="3B67E46C" w14:textId="12BF7264" w:rsidR="0027466C" w:rsidRPr="008D00A1" w:rsidRDefault="0027466C" w:rsidP="00612E94">
      <w:pPr>
        <w:pStyle w:val="ListParagraph"/>
        <w:numPr>
          <w:ilvl w:val="0"/>
          <w:numId w:val="44"/>
        </w:numPr>
        <w:spacing w:after="0"/>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 xml:space="preserve">Diversificarea surselor de aprovizionare cu energie: </w:t>
      </w:r>
    </w:p>
    <w:p w14:paraId="1BB2DE20" w14:textId="3B7106BD" w:rsidR="0027466C" w:rsidRPr="008D00A1" w:rsidRDefault="0027466C" w:rsidP="00F5175A">
      <w:pPr>
        <w:spacing w:after="0" w:line="240" w:lineRule="auto"/>
        <w:ind w:left="360"/>
        <w:jc w:val="both"/>
        <w:rPr>
          <w:rFonts w:ascii="Times New Roman" w:hAnsi="Times New Roman" w:cs="Times New Roman"/>
          <w:sz w:val="24"/>
          <w:szCs w:val="24"/>
        </w:rPr>
      </w:pPr>
      <w:r w:rsidRPr="008D00A1">
        <w:rPr>
          <w:rFonts w:ascii="Times New Roman" w:hAnsi="Times New Roman" w:cs="Times New Roman"/>
          <w:sz w:val="24"/>
          <w:szCs w:val="24"/>
        </w:rPr>
        <w:t>România va investi în dezvoltarea și extinderea surselor de aprovizionare cu energie.</w:t>
      </w:r>
      <w:r w:rsidR="00F5175A">
        <w:rPr>
          <w:rFonts w:ascii="Times New Roman" w:hAnsi="Times New Roman" w:cs="Times New Roman"/>
          <w:sz w:val="24"/>
          <w:szCs w:val="24"/>
        </w:rPr>
        <w:t xml:space="preserve">  </w:t>
      </w:r>
      <w:r w:rsidRPr="008D00A1">
        <w:rPr>
          <w:rFonts w:ascii="Times New Roman" w:hAnsi="Times New Roman" w:cs="Times New Roman"/>
          <w:sz w:val="24"/>
          <w:szCs w:val="24"/>
        </w:rPr>
        <w:t>Proiecte strategice majore vor include:</w:t>
      </w:r>
    </w:p>
    <w:p w14:paraId="380031C4" w14:textId="42F295A9" w:rsidR="0027466C" w:rsidRPr="00F5175A" w:rsidRDefault="0027466C" w:rsidP="00612E94">
      <w:pPr>
        <w:pStyle w:val="ListParagraph"/>
        <w:numPr>
          <w:ilvl w:val="0"/>
          <w:numId w:val="76"/>
        </w:numPr>
        <w:spacing w:after="0" w:line="240" w:lineRule="auto"/>
        <w:ind w:left="810" w:hanging="450"/>
        <w:jc w:val="both"/>
        <w:rPr>
          <w:rFonts w:ascii="Times New Roman" w:hAnsi="Times New Roman" w:cs="Times New Roman"/>
          <w:sz w:val="24"/>
          <w:szCs w:val="24"/>
        </w:rPr>
      </w:pPr>
      <w:r w:rsidRPr="00F5175A">
        <w:rPr>
          <w:rFonts w:ascii="Times New Roman" w:hAnsi="Times New Roman" w:cs="Times New Roman"/>
          <w:sz w:val="24"/>
          <w:szCs w:val="24"/>
        </w:rPr>
        <w:t>Coridorul Verde (Azerb</w:t>
      </w:r>
      <w:r w:rsidR="00170717" w:rsidRPr="00F5175A">
        <w:rPr>
          <w:rFonts w:ascii="Times New Roman" w:hAnsi="Times New Roman" w:cs="Times New Roman"/>
          <w:sz w:val="24"/>
          <w:szCs w:val="24"/>
        </w:rPr>
        <w:t xml:space="preserve">aidjan-Georgia-România-Ungaria) </w:t>
      </w:r>
      <w:r w:rsidRPr="00F5175A">
        <w:rPr>
          <w:rFonts w:ascii="Times New Roman" w:hAnsi="Times New Roman" w:cs="Times New Roman"/>
          <w:sz w:val="24"/>
          <w:szCs w:val="24"/>
        </w:rPr>
        <w:t>pentru transportul de energie regene</w:t>
      </w:r>
      <w:r w:rsidR="00170717" w:rsidRPr="00F5175A">
        <w:rPr>
          <w:rFonts w:ascii="Times New Roman" w:hAnsi="Times New Roman" w:cs="Times New Roman"/>
          <w:sz w:val="24"/>
          <w:szCs w:val="24"/>
        </w:rPr>
        <w:t>rabilă din regiunea Mării Negre;</w:t>
      </w:r>
    </w:p>
    <w:p w14:paraId="7A81F242" w14:textId="766487F6" w:rsidR="0027466C" w:rsidRPr="008D00A1" w:rsidRDefault="0027466C" w:rsidP="00612E94">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Coridorul BRUA (Bulgaria-România-Ungaria-Austria) pentru transportul de gaze n</w:t>
      </w:r>
      <w:r w:rsidR="00170717" w:rsidRPr="008D00A1">
        <w:rPr>
          <w:rFonts w:ascii="Times New Roman" w:hAnsi="Times New Roman" w:cs="Times New Roman"/>
          <w:sz w:val="24"/>
          <w:szCs w:val="24"/>
        </w:rPr>
        <w:t>aturale din regiuni alternative;</w:t>
      </w:r>
    </w:p>
    <w:p w14:paraId="6637C7CF" w14:textId="5127E4BE" w:rsidR="0027466C" w:rsidRPr="008D00A1" w:rsidRDefault="0027466C" w:rsidP="00612E94">
      <w:pPr>
        <w:pStyle w:val="ListParagraph"/>
        <w:numPr>
          <w:ilvl w:val="0"/>
          <w:numId w:val="76"/>
        </w:numPr>
        <w:spacing w:after="0" w:line="240" w:lineRule="auto"/>
        <w:ind w:left="810" w:hanging="450"/>
        <w:jc w:val="both"/>
        <w:rPr>
          <w:rFonts w:ascii="Times New Roman" w:hAnsi="Times New Roman" w:cs="Times New Roman"/>
          <w:sz w:val="24"/>
          <w:szCs w:val="24"/>
        </w:rPr>
      </w:pPr>
      <w:r w:rsidRPr="008D00A1">
        <w:rPr>
          <w:rFonts w:ascii="Times New Roman" w:hAnsi="Times New Roman" w:cs="Times New Roman"/>
          <w:sz w:val="24"/>
          <w:szCs w:val="24"/>
        </w:rPr>
        <w:t>Exploatarea zăcămintelor din Marea Neagră prin proiectul strategic Neptun Deep, cu obiectivul de a prelua gaze naturale direct de la țărmul românesc al acestei regiuni.</w:t>
      </w:r>
    </w:p>
    <w:p w14:paraId="04F93787"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b/>
          <w:bCs/>
          <w:sz w:val="24"/>
          <w:szCs w:val="24"/>
        </w:rPr>
        <w:tab/>
        <w:t>Reducerea dependenței de importuri energetice:</w:t>
      </w:r>
    </w:p>
    <w:p w14:paraId="67D3FC06" w14:textId="330A1A2E"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Î</w:t>
      </w:r>
      <w:r w:rsidRPr="008D00A1">
        <w:rPr>
          <w:rFonts w:ascii="Times New Roman" w:hAnsi="Times New Roman" w:cs="Times New Roman"/>
          <w:sz w:val="24"/>
          <w:szCs w:val="24"/>
        </w:rPr>
        <w:t xml:space="preserve">ncepând cu anul 2027, România va deveni complet independentă de importurile de gaze naturale, valorificând resursele interne prin noi capacități de exploatare </w:t>
      </w:r>
      <w:proofErr w:type="spellStart"/>
      <w:r w:rsidRPr="008D00A1">
        <w:rPr>
          <w:rFonts w:ascii="Times New Roman" w:hAnsi="Times New Roman" w:cs="Times New Roman"/>
          <w:sz w:val="24"/>
          <w:szCs w:val="24"/>
        </w:rPr>
        <w:t>offshore</w:t>
      </w:r>
      <w:proofErr w:type="spellEnd"/>
      <w:r w:rsidRPr="008D00A1">
        <w:rPr>
          <w:rFonts w:ascii="Times New Roman" w:hAnsi="Times New Roman" w:cs="Times New Roman"/>
          <w:sz w:val="24"/>
          <w:szCs w:val="24"/>
        </w:rPr>
        <w:t xml:space="preserve"> și </w:t>
      </w:r>
      <w:proofErr w:type="spellStart"/>
      <w:r w:rsidRPr="008D00A1">
        <w:rPr>
          <w:rFonts w:ascii="Times New Roman" w:hAnsi="Times New Roman" w:cs="Times New Roman"/>
          <w:sz w:val="24"/>
          <w:szCs w:val="24"/>
        </w:rPr>
        <w:t>onshore</w:t>
      </w:r>
      <w:proofErr w:type="spellEnd"/>
      <w:r w:rsidRPr="008D00A1">
        <w:rPr>
          <w:rFonts w:ascii="Times New Roman" w:hAnsi="Times New Roman" w:cs="Times New Roman"/>
          <w:sz w:val="24"/>
          <w:szCs w:val="24"/>
        </w:rPr>
        <w:t xml:space="preserve"> neutilizate, precum zăcământul de la Caragele;</w:t>
      </w:r>
    </w:p>
    <w:p w14:paraId="4A78650B" w14:textId="0E67FE15"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I</w:t>
      </w:r>
      <w:r w:rsidRPr="008D00A1">
        <w:rPr>
          <w:rFonts w:ascii="Times New Roman" w:hAnsi="Times New Roman" w:cs="Times New Roman"/>
          <w:sz w:val="24"/>
          <w:szCs w:val="24"/>
        </w:rPr>
        <w:t>nvestițiile în infrastructură de stocare energie electrică și gaze naturale și în rețelele de transport și distribuție vor facilita reducerea importurilor de energie și vor permite crearea unei rezerve strategice de energie pentru situații de urgență.</w:t>
      </w:r>
    </w:p>
    <w:p w14:paraId="07C9424C"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Creșterea capacităților interne de producție și stocare:</w:t>
      </w:r>
    </w:p>
    <w:p w14:paraId="4F011548" w14:textId="558671B2"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w:t>
      </w:r>
      <w:r w:rsidRPr="008D00A1">
        <w:rPr>
          <w:rFonts w:ascii="Times New Roman" w:hAnsi="Times New Roman" w:cs="Times New Roman"/>
          <w:sz w:val="24"/>
          <w:szCs w:val="24"/>
        </w:rPr>
        <w:tab/>
      </w:r>
      <w:r w:rsidR="00F5175A">
        <w:rPr>
          <w:rFonts w:ascii="Times New Roman" w:hAnsi="Times New Roman" w:cs="Times New Roman"/>
          <w:sz w:val="24"/>
          <w:szCs w:val="24"/>
        </w:rPr>
        <w:t>R</w:t>
      </w:r>
      <w:r w:rsidRPr="008D00A1">
        <w:rPr>
          <w:rFonts w:ascii="Times New Roman" w:hAnsi="Times New Roman" w:cs="Times New Roman"/>
          <w:sz w:val="24"/>
          <w:szCs w:val="24"/>
        </w:rPr>
        <w:t xml:space="preserve">etehnologizarea Unității 1 CNE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w:t>
      </w:r>
    </w:p>
    <w:p w14:paraId="779A436B" w14:textId="547E6E1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R</w:t>
      </w:r>
      <w:r w:rsidRPr="008D00A1">
        <w:rPr>
          <w:rFonts w:ascii="Times New Roman" w:hAnsi="Times New Roman" w:cs="Times New Roman"/>
          <w:sz w:val="24"/>
          <w:szCs w:val="24"/>
        </w:rPr>
        <w:t xml:space="preserve">ealizarea Unităților 3 și 4 de la CNE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w:t>
      </w:r>
    </w:p>
    <w:p w14:paraId="74195F06" w14:textId="152D32A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P</w:t>
      </w:r>
      <w:r w:rsidRPr="008D00A1">
        <w:rPr>
          <w:rFonts w:ascii="Times New Roman" w:hAnsi="Times New Roman" w:cs="Times New Roman"/>
          <w:sz w:val="24"/>
          <w:szCs w:val="24"/>
        </w:rPr>
        <w:t>roiectul reactoarelor modulare de mici dimensiuni - SMR, în condiții de fezabilitate economică și cu încurajarea unei industrii locale românești pentru lanțul de furnizare a componentelor de bază;</w:t>
      </w:r>
    </w:p>
    <w:p w14:paraId="0C5F4C77" w14:textId="20E61B46"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R</w:t>
      </w:r>
      <w:r w:rsidRPr="008D00A1">
        <w:rPr>
          <w:rFonts w:ascii="Times New Roman" w:hAnsi="Times New Roman" w:cs="Times New Roman"/>
          <w:sz w:val="24"/>
          <w:szCs w:val="24"/>
        </w:rPr>
        <w:t>ealizarea programului de restructurare al CE Oltenia, prin construirea de capacități de generare pe gaz natural în tehnologii moderne cu emisii scăzute de CO2 (Ișalnița - 850 MW, Turceni - 475 MW), precum și a unor parcuri fotovoltaice de circa 700 MW, respectând principiul conform căruia nu se pot închide grupurile pe cărbune fără a le înlocui cu alte grupuri pentru producția de energie în bandă (termocentrale pe gaz);</w:t>
      </w:r>
    </w:p>
    <w:p w14:paraId="3F051845" w14:textId="6AA8DD33"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F</w:t>
      </w:r>
      <w:r w:rsidRPr="008D00A1">
        <w:rPr>
          <w:rFonts w:ascii="Times New Roman" w:hAnsi="Times New Roman" w:cs="Times New Roman"/>
          <w:sz w:val="24"/>
          <w:szCs w:val="24"/>
        </w:rPr>
        <w:t>inalizarea proiectului centralei electrice de la Fântânele, județul Mureș, prin construirea unei centrale de ultimă generație pe gaze, cu ciclu combinat, integrând tehnologii avansate pentru utilizarea hidrogenului și sisteme de stocare a energiei, având o capacitate instalată de până la 500 MW. Acest proiect va consolida securitatea energetică a României, contribuind la tranziția către un mix energetic mai curat și sustenabil, prin integrarea tehnologiilor inovatoare și utilizarea infrastructurii existente. Implementarea acestei centrale va susține și obiectivul strategic național de a atin</w:t>
      </w:r>
      <w:r w:rsidR="00170717" w:rsidRPr="008D00A1">
        <w:rPr>
          <w:rFonts w:ascii="Times New Roman" w:hAnsi="Times New Roman" w:cs="Times New Roman"/>
          <w:sz w:val="24"/>
          <w:szCs w:val="24"/>
        </w:rPr>
        <w:t>ge o capacitate de producție de</w:t>
      </w:r>
      <w:r w:rsidRPr="008D00A1">
        <w:rPr>
          <w:rFonts w:ascii="Times New Roman" w:hAnsi="Times New Roman" w:cs="Times New Roman"/>
          <w:sz w:val="24"/>
          <w:szCs w:val="24"/>
        </w:rPr>
        <w:t xml:space="preserve"> peste 1 GW d</w:t>
      </w:r>
      <w:r w:rsidR="008B580B">
        <w:rPr>
          <w:rFonts w:ascii="Times New Roman" w:hAnsi="Times New Roman" w:cs="Times New Roman"/>
          <w:sz w:val="24"/>
          <w:szCs w:val="24"/>
        </w:rPr>
        <w:t>in proiecte pe gaz până în 2030;</w:t>
      </w:r>
    </w:p>
    <w:p w14:paraId="4180DAE5" w14:textId="1F29C586"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P</w:t>
      </w:r>
      <w:r w:rsidRPr="008D00A1">
        <w:rPr>
          <w:rFonts w:ascii="Times New Roman" w:hAnsi="Times New Roman" w:cs="Times New Roman"/>
          <w:sz w:val="24"/>
          <w:szCs w:val="24"/>
        </w:rPr>
        <w:t>roiectele de cogenerare de înaltă eficiență din Craiova, Constanța, Arad și Râmnicu Vâlcea, finanțate din PNRR, proiecte a căror valoare însumată a capacității instalate în cogenerare (</w:t>
      </w:r>
      <w:proofErr w:type="spellStart"/>
      <w:r w:rsidRPr="008D00A1">
        <w:rPr>
          <w:rFonts w:ascii="Times New Roman" w:hAnsi="Times New Roman" w:cs="Times New Roman"/>
          <w:sz w:val="24"/>
          <w:szCs w:val="24"/>
        </w:rPr>
        <w:t>electrici+termici</w:t>
      </w:r>
      <w:proofErr w:type="spellEnd"/>
      <w:r w:rsidRPr="008D00A1">
        <w:rPr>
          <w:rFonts w:ascii="Times New Roman" w:hAnsi="Times New Roman" w:cs="Times New Roman"/>
          <w:sz w:val="24"/>
          <w:szCs w:val="24"/>
        </w:rPr>
        <w:t>) este de 842 MW (486.2 MW electrici și 355,8 MW termici);</w:t>
      </w:r>
    </w:p>
    <w:p w14:paraId="075A5624" w14:textId="1CAA865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T</w:t>
      </w:r>
      <w:r w:rsidRPr="008D00A1">
        <w:rPr>
          <w:rFonts w:ascii="Times New Roman" w:hAnsi="Times New Roman" w:cs="Times New Roman"/>
          <w:sz w:val="24"/>
          <w:szCs w:val="24"/>
        </w:rPr>
        <w:t>ransformarea Văii Jiului într-un hub energetic care să reunească producerea de energie electrică din mai multe surse, finanțate din Fondul pentru Tranziție Justă, Fondul pentru Modernizare, PNRR și fonduri guvernamentale de la bugetul de stat, prin bugetul Ministerului Energiei;</w:t>
      </w:r>
    </w:p>
    <w:p w14:paraId="2FA7597A" w14:textId="4788C36C"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Î</w:t>
      </w:r>
      <w:r w:rsidRPr="008D00A1">
        <w:rPr>
          <w:rFonts w:ascii="Times New Roman" w:hAnsi="Times New Roman" w:cs="Times New Roman"/>
          <w:sz w:val="24"/>
          <w:szCs w:val="24"/>
        </w:rPr>
        <w:t>nceperea producției în perimetrul Neptun Deep;</w:t>
      </w:r>
    </w:p>
    <w:p w14:paraId="42207237" w14:textId="7FEEC84E"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F</w:t>
      </w:r>
      <w:r w:rsidRPr="008D00A1">
        <w:rPr>
          <w:rFonts w:ascii="Times New Roman" w:hAnsi="Times New Roman" w:cs="Times New Roman"/>
          <w:sz w:val="24"/>
          <w:szCs w:val="24"/>
        </w:rPr>
        <w:t>inalizarea proiectelor termocentralelor pe gaz de la Iernut (430MW) și Mintia (1750MW);</w:t>
      </w:r>
    </w:p>
    <w:p w14:paraId="71CA7A19" w14:textId="3671438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F</w:t>
      </w:r>
      <w:r w:rsidRPr="008D00A1">
        <w:rPr>
          <w:rFonts w:ascii="Times New Roman" w:hAnsi="Times New Roman" w:cs="Times New Roman"/>
          <w:sz w:val="24"/>
          <w:szCs w:val="24"/>
        </w:rPr>
        <w:t xml:space="preserve">inalizarea investițiilor aflate în stadiu avansat de execuție sistate sau întârziate în prezent: Amenajarea Hidroenergetica (AHE) a râului Jiu pe sectorul Livezeni-Bumbești, AHE Răstolița, AHE Cerna </w:t>
      </w:r>
      <w:proofErr w:type="spellStart"/>
      <w:r w:rsidRPr="008D00A1">
        <w:rPr>
          <w:rFonts w:ascii="Times New Roman" w:hAnsi="Times New Roman" w:cs="Times New Roman"/>
          <w:sz w:val="24"/>
          <w:szCs w:val="24"/>
        </w:rPr>
        <w:t>Belareca</w:t>
      </w:r>
      <w:proofErr w:type="spellEnd"/>
      <w:r w:rsidRPr="008D00A1">
        <w:rPr>
          <w:rFonts w:ascii="Times New Roman" w:hAnsi="Times New Roman" w:cs="Times New Roman"/>
          <w:sz w:val="24"/>
          <w:szCs w:val="24"/>
        </w:rPr>
        <w:t>, AHE a râului Olt pe sectorul Cornetu-Avrig</w:t>
      </w:r>
      <w:r w:rsidR="00804F53">
        <w:rPr>
          <w:rFonts w:ascii="Times New Roman" w:hAnsi="Times New Roman" w:cs="Times New Roman"/>
          <w:sz w:val="24"/>
          <w:szCs w:val="24"/>
        </w:rPr>
        <w:t>,</w:t>
      </w:r>
      <w:r w:rsidRPr="008D00A1">
        <w:rPr>
          <w:rFonts w:ascii="Times New Roman" w:hAnsi="Times New Roman" w:cs="Times New Roman"/>
          <w:sz w:val="24"/>
          <w:szCs w:val="24"/>
        </w:rPr>
        <w:t xml:space="preserve"> Trea</w:t>
      </w:r>
      <w:r w:rsidR="00170717" w:rsidRPr="008D00A1">
        <w:rPr>
          <w:rFonts w:ascii="Times New Roman" w:hAnsi="Times New Roman" w:cs="Times New Roman"/>
          <w:sz w:val="24"/>
          <w:szCs w:val="24"/>
        </w:rPr>
        <w:t>pta Câineni, Racovița și treapta</w:t>
      </w:r>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Lotr</w:t>
      </w:r>
      <w:r w:rsidR="00170717" w:rsidRPr="008D00A1">
        <w:rPr>
          <w:rFonts w:ascii="Times New Roman" w:hAnsi="Times New Roman" w:cs="Times New Roman"/>
          <w:sz w:val="24"/>
          <w:szCs w:val="24"/>
        </w:rPr>
        <w:t>ioara</w:t>
      </w:r>
      <w:proofErr w:type="spellEnd"/>
      <w:r w:rsidR="00170717" w:rsidRPr="008D00A1">
        <w:rPr>
          <w:rFonts w:ascii="Times New Roman" w:hAnsi="Times New Roman" w:cs="Times New Roman"/>
          <w:sz w:val="24"/>
          <w:szCs w:val="24"/>
        </w:rPr>
        <w:t>, AHE Surduc-Siriu, AHE Paș</w:t>
      </w:r>
      <w:r w:rsidRPr="008D00A1">
        <w:rPr>
          <w:rFonts w:ascii="Times New Roman" w:hAnsi="Times New Roman" w:cs="Times New Roman"/>
          <w:sz w:val="24"/>
          <w:szCs w:val="24"/>
        </w:rPr>
        <w:t>cani etc.;</w:t>
      </w:r>
    </w:p>
    <w:p w14:paraId="7FBB1447" w14:textId="371EA5C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C</w:t>
      </w:r>
      <w:r w:rsidRPr="008D00A1">
        <w:rPr>
          <w:rFonts w:ascii="Times New Roman" w:hAnsi="Times New Roman" w:cs="Times New Roman"/>
          <w:sz w:val="24"/>
          <w:szCs w:val="24"/>
        </w:rPr>
        <w:t>onstruirea și finalizarea hidrocentralelor de acumulare prin pompaj în zonele cu potențial hidroenergetic;</w:t>
      </w:r>
    </w:p>
    <w:p w14:paraId="4705EA18" w14:textId="482D56AE"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P</w:t>
      </w:r>
      <w:r w:rsidRPr="008D00A1">
        <w:rPr>
          <w:rFonts w:ascii="Times New Roman" w:hAnsi="Times New Roman" w:cs="Times New Roman"/>
          <w:sz w:val="24"/>
          <w:szCs w:val="24"/>
        </w:rPr>
        <w:t>entru perioada 2025-2035, sectorul hidroenergetic poate participa cu o putere instalată de aprox. 6.500 MW în sistemul electroenergetic na</w:t>
      </w:r>
      <w:r w:rsidR="00804F53">
        <w:rPr>
          <w:rFonts w:ascii="Times New Roman" w:hAnsi="Times New Roman" w:cs="Times New Roman"/>
          <w:sz w:val="24"/>
          <w:szCs w:val="24"/>
        </w:rPr>
        <w:t>ț</w:t>
      </w:r>
      <w:r w:rsidRPr="008D00A1">
        <w:rPr>
          <w:rFonts w:ascii="Times New Roman" w:hAnsi="Times New Roman" w:cs="Times New Roman"/>
          <w:sz w:val="24"/>
          <w:szCs w:val="24"/>
        </w:rPr>
        <w:t>ional. Poten</w:t>
      </w:r>
      <w:r w:rsidR="00804F53">
        <w:rPr>
          <w:rFonts w:ascii="Times New Roman" w:hAnsi="Times New Roman" w:cs="Times New Roman"/>
          <w:sz w:val="24"/>
          <w:szCs w:val="24"/>
        </w:rPr>
        <w:t>ț</w:t>
      </w:r>
      <w:r w:rsidRPr="008D00A1">
        <w:rPr>
          <w:rFonts w:ascii="Times New Roman" w:hAnsi="Times New Roman" w:cs="Times New Roman"/>
          <w:sz w:val="24"/>
          <w:szCs w:val="24"/>
        </w:rPr>
        <w:t>ialul hidroenergetic amenajat al României trebuie să ajungă la 67% în 2035;</w:t>
      </w:r>
    </w:p>
    <w:p w14:paraId="48F26FC3" w14:textId="4E7C2BD1"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R</w:t>
      </w:r>
      <w:r w:rsidRPr="008D00A1">
        <w:rPr>
          <w:rFonts w:ascii="Times New Roman" w:hAnsi="Times New Roman" w:cs="Times New Roman"/>
          <w:sz w:val="24"/>
          <w:szCs w:val="24"/>
        </w:rPr>
        <w:t>ealizarea tuturor investițiilor din PNRR și Fondul pentru Modernizare pentru realizarea de capacități noi de producere energie, capacități de stocare, lanțuri de producție/reciclare baterii și panouri fotovoltaice, infrastructură de rețea de transport și distribuție energie electrică și gaze naturale;</w:t>
      </w:r>
    </w:p>
    <w:p w14:paraId="17B66BE7" w14:textId="7663046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D</w:t>
      </w:r>
      <w:r w:rsidRPr="008D00A1">
        <w:rPr>
          <w:rFonts w:ascii="Times New Roman" w:hAnsi="Times New Roman" w:cs="Times New Roman"/>
          <w:sz w:val="24"/>
          <w:szCs w:val="24"/>
        </w:rPr>
        <w:t>ezvoltarea de noi depozite de stocare a gazelor naturale, cu o capacitate zilnică ridicată</w:t>
      </w:r>
      <w:r w:rsidR="00804F53">
        <w:rPr>
          <w:rFonts w:ascii="Times New Roman" w:hAnsi="Times New Roman" w:cs="Times New Roman"/>
          <w:sz w:val="24"/>
          <w:szCs w:val="24"/>
        </w:rPr>
        <w:t>,</w:t>
      </w:r>
      <w:r w:rsidRPr="008D00A1">
        <w:rPr>
          <w:rFonts w:ascii="Times New Roman" w:hAnsi="Times New Roman" w:cs="Times New Roman"/>
          <w:sz w:val="24"/>
          <w:szCs w:val="24"/>
        </w:rPr>
        <w:t xml:space="preserve"> pentru a răspunde cererilor interne și a contribui la securitatea energetică a regiunii.</w:t>
      </w:r>
    </w:p>
    <w:p w14:paraId="4C562B26"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Utilizarea tehnologiilor BAT în diverse surse de producere a energiei electrice:</w:t>
      </w:r>
    </w:p>
    <w:p w14:paraId="20C22D6B" w14:textId="46867E90"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F</w:t>
      </w:r>
      <w:r w:rsidRPr="008D00A1">
        <w:rPr>
          <w:rFonts w:ascii="Times New Roman" w:hAnsi="Times New Roman" w:cs="Times New Roman"/>
          <w:sz w:val="24"/>
          <w:szCs w:val="24"/>
        </w:rPr>
        <w:t>inalizarea proiec</w:t>
      </w:r>
      <w:r w:rsidR="00170717" w:rsidRPr="008D00A1">
        <w:rPr>
          <w:rFonts w:ascii="Times New Roman" w:hAnsi="Times New Roman" w:cs="Times New Roman"/>
          <w:sz w:val="24"/>
          <w:szCs w:val="24"/>
        </w:rPr>
        <w:t>telor de transformare a capacităților de producț</w:t>
      </w:r>
      <w:r w:rsidRPr="008D00A1">
        <w:rPr>
          <w:rFonts w:ascii="Times New Roman" w:hAnsi="Times New Roman" w:cs="Times New Roman"/>
          <w:sz w:val="24"/>
          <w:szCs w:val="24"/>
        </w:rPr>
        <w:t xml:space="preserve">ie energie electrică din combustibil solid pe combustibil lichid (gaz natural), respectiv implementarea tehnologiilor BAT pentru utilizarea în continuare a cărbunelui în industria energetică, </w:t>
      </w:r>
      <w:r w:rsidRPr="008D00A1">
        <w:rPr>
          <w:rFonts w:ascii="Times New Roman" w:hAnsi="Times New Roman" w:cs="Times New Roman"/>
          <w:sz w:val="24"/>
          <w:szCs w:val="24"/>
        </w:rPr>
        <w:lastRenderedPageBreak/>
        <w:t>în situații excepționale și constituirea lui drept capacitate de rezervă pentru situații de criză energetică;</w:t>
      </w:r>
    </w:p>
    <w:p w14:paraId="545528D4" w14:textId="0692A239"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P</w:t>
      </w:r>
      <w:r w:rsidRPr="008D00A1">
        <w:rPr>
          <w:rFonts w:ascii="Times New Roman" w:hAnsi="Times New Roman" w:cs="Times New Roman"/>
          <w:sz w:val="24"/>
          <w:szCs w:val="24"/>
        </w:rPr>
        <w:t xml:space="preserve">romovarea și implementarea tehnologiilor de vârf (BAT - Best </w:t>
      </w:r>
      <w:proofErr w:type="spellStart"/>
      <w:r w:rsidRPr="008D00A1">
        <w:rPr>
          <w:rFonts w:ascii="Times New Roman" w:hAnsi="Times New Roman" w:cs="Times New Roman"/>
          <w:sz w:val="24"/>
          <w:szCs w:val="24"/>
        </w:rPr>
        <w:t>Available</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Techniques</w:t>
      </w:r>
      <w:proofErr w:type="spellEnd"/>
      <w:r w:rsidRPr="008D00A1">
        <w:rPr>
          <w:rFonts w:ascii="Times New Roman" w:hAnsi="Times New Roman" w:cs="Times New Roman"/>
          <w:sz w:val="24"/>
          <w:szCs w:val="24"/>
        </w:rPr>
        <w:t xml:space="preserve">) în industria extractivă a cărbunelui și în sectorul producției de energie electrică pe bază de cărbune, cu accent pe integrarea sistemelor avansate de captare și stocare a CO₂ (CCS - Carbon </w:t>
      </w:r>
      <w:proofErr w:type="spellStart"/>
      <w:r w:rsidRPr="008D00A1">
        <w:rPr>
          <w:rFonts w:ascii="Times New Roman" w:hAnsi="Times New Roman" w:cs="Times New Roman"/>
          <w:sz w:val="24"/>
          <w:szCs w:val="24"/>
        </w:rPr>
        <w:t>Capture</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and</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Storage</w:t>
      </w:r>
      <w:proofErr w:type="spellEnd"/>
      <w:r w:rsidRPr="008D00A1">
        <w:rPr>
          <w:rFonts w:ascii="Times New Roman" w:hAnsi="Times New Roman" w:cs="Times New Roman"/>
          <w:sz w:val="24"/>
          <w:szCs w:val="24"/>
        </w:rPr>
        <w:t>) și alte soluții inovatoare pentru reducerea emisiilor de noxe și impactului asupra mediului.</w:t>
      </w:r>
    </w:p>
    <w:p w14:paraId="620C2761" w14:textId="6EE6E9C0"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Constituirea de r</w:t>
      </w:r>
      <w:r w:rsidR="00170717" w:rsidRPr="008D00A1">
        <w:rPr>
          <w:rFonts w:ascii="Times New Roman" w:hAnsi="Times New Roman" w:cs="Times New Roman"/>
          <w:b/>
          <w:bCs/>
          <w:sz w:val="24"/>
          <w:szCs w:val="24"/>
        </w:rPr>
        <w:t>ezervă de capacitate</w:t>
      </w:r>
      <w:r w:rsidRPr="008D00A1">
        <w:rPr>
          <w:rFonts w:ascii="Times New Roman" w:hAnsi="Times New Roman" w:cs="Times New Roman"/>
          <w:b/>
          <w:bCs/>
          <w:sz w:val="24"/>
          <w:szCs w:val="24"/>
        </w:rPr>
        <w:t xml:space="preserve"> pe bază de cărbune în situații excepționale</w:t>
      </w:r>
      <w:r w:rsidRPr="008D00A1">
        <w:rPr>
          <w:rFonts w:ascii="Times New Roman" w:hAnsi="Times New Roman" w:cs="Times New Roman"/>
          <w:sz w:val="24"/>
          <w:szCs w:val="24"/>
        </w:rPr>
        <w:t>:</w:t>
      </w:r>
    </w:p>
    <w:p w14:paraId="074F9054" w14:textId="0E546C35"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P</w:t>
      </w:r>
      <w:r w:rsidRPr="008D00A1">
        <w:rPr>
          <w:rFonts w:ascii="Times New Roman" w:hAnsi="Times New Roman" w:cs="Times New Roman"/>
          <w:sz w:val="24"/>
          <w:szCs w:val="24"/>
        </w:rPr>
        <w:t>unerea în conservare a unor exploatări de lignit, huilă și antracit de pe teritoriul României în vederea exploatării în situații excepționale cum sunt starea de urgență, asediu, mobilizare parțială sau totală a forțelor armate, război, criză energetică sau stare de alertă;</w:t>
      </w:r>
    </w:p>
    <w:p w14:paraId="1260A310" w14:textId="30B3683B"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P</w:t>
      </w:r>
      <w:r w:rsidRPr="008D00A1">
        <w:rPr>
          <w:rFonts w:ascii="Times New Roman" w:hAnsi="Times New Roman" w:cs="Times New Roman"/>
          <w:sz w:val="24"/>
          <w:szCs w:val="24"/>
        </w:rPr>
        <w:t>unerea în conservare a unor termocentrale pe bază de cărbune în vederea funcționării lor pe durata unor stări excepționale, criză energetică sau stare de alertă;</w:t>
      </w:r>
    </w:p>
    <w:p w14:paraId="205C474D" w14:textId="7246BDF0"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F5175A">
        <w:rPr>
          <w:rFonts w:ascii="Times New Roman" w:hAnsi="Times New Roman" w:cs="Times New Roman"/>
          <w:sz w:val="24"/>
          <w:szCs w:val="24"/>
        </w:rPr>
        <w:t>S</w:t>
      </w:r>
      <w:r w:rsidRPr="008D00A1">
        <w:rPr>
          <w:rFonts w:ascii="Times New Roman" w:hAnsi="Times New Roman" w:cs="Times New Roman"/>
          <w:sz w:val="24"/>
          <w:szCs w:val="24"/>
        </w:rPr>
        <w:t>ubvenționarea corespunzătoare a acestor infrastructuri de rezervă de capacitate ca obligație de serviciu public de interes național și declararea lor ca infrastructuri critice naționale.</w:t>
      </w:r>
    </w:p>
    <w:p w14:paraId="0F280814" w14:textId="18C2173B"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Transformarea CEVJ SA într-un hub energetic integrat și sustenabil în regiunea Văii Jiului, prin inițierea următoarelor proiecte strategice:</w:t>
      </w:r>
    </w:p>
    <w:p w14:paraId="0DCA9619" w14:textId="6CD3F61F" w:rsidR="0027466C" w:rsidRPr="008D00A1" w:rsidRDefault="0027466C" w:rsidP="000220EE">
      <w:pPr>
        <w:pStyle w:val="ListParagraph"/>
        <w:numPr>
          <w:ilvl w:val="0"/>
          <w:numId w:val="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Demararea studiilor de fezabilitate pentru dezvoltarea capacităților de producție de energie regenerabilă, inclusiv construirea de parcuri fotovoltaice pe terenurile disponibile din perimetrul fostelor unități miniere, implementarea unei microhidrocentrale care să valorifice potențialul hidrografic local, sisteme de stocare a energiei în puțurile de mină dezafectate, utilizând tehnologia de stocare gravitațională sau soluții inovative pentru stocare;</w:t>
      </w:r>
    </w:p>
    <w:p w14:paraId="2FED04B7" w14:textId="6EB657C3" w:rsidR="0027466C" w:rsidRPr="008D00A1" w:rsidRDefault="0027466C" w:rsidP="000220EE">
      <w:pPr>
        <w:pStyle w:val="ListParagraph"/>
        <w:numPr>
          <w:ilvl w:val="0"/>
          <w:numId w:val="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Proiectarea și dezvoltarea unei centrale cu ciclu combinat pe gaze naturale (CCGT) la Termocentrala Paroșeni, cu integrarea unor soluții pentru utilizarea hidrogenului ca vector energetic complementar, asigurând o tranziție eficientă către surse de energie mai curate;</w:t>
      </w:r>
    </w:p>
    <w:p w14:paraId="32DAACD5" w14:textId="5C775D69" w:rsidR="0027466C" w:rsidRPr="008D00A1" w:rsidRDefault="0027466C" w:rsidP="000220EE">
      <w:pPr>
        <w:pStyle w:val="ListParagraph"/>
        <w:numPr>
          <w:ilvl w:val="0"/>
          <w:numId w:val="1"/>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Integrarea capacităților noi într-un model de hub energetic regional, care să susțină dezvoltarea economică și să contribuie la tranziția energetică națională, promovând Valea Jiului ca exemplu de reconversie sustenabilă.</w:t>
      </w:r>
    </w:p>
    <w:p w14:paraId="0A2544BE"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w:t>
      </w:r>
      <w:r w:rsidRPr="008D00A1">
        <w:rPr>
          <w:rFonts w:ascii="Times New Roman" w:hAnsi="Times New Roman" w:cs="Times New Roman"/>
          <w:b/>
          <w:bCs/>
          <w:sz w:val="24"/>
          <w:szCs w:val="24"/>
        </w:rPr>
        <w:tab/>
        <w:t>Modernizarea și extinderea infrastructurii de transport și distribuție:</w:t>
      </w:r>
    </w:p>
    <w:p w14:paraId="4DF08AB4" w14:textId="580E7D86" w:rsidR="0027466C" w:rsidRPr="008D00A1" w:rsidRDefault="0027466C" w:rsidP="00055627">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04F53">
        <w:rPr>
          <w:rFonts w:ascii="Times New Roman" w:hAnsi="Times New Roman" w:cs="Times New Roman"/>
          <w:sz w:val="24"/>
          <w:szCs w:val="24"/>
        </w:rPr>
        <w:t>V</w:t>
      </w:r>
      <w:r w:rsidRPr="008D00A1">
        <w:rPr>
          <w:rFonts w:ascii="Times New Roman" w:hAnsi="Times New Roman" w:cs="Times New Roman"/>
          <w:sz w:val="24"/>
          <w:szCs w:val="24"/>
        </w:rPr>
        <w:t>om dubla capacitatea de schimburi transfrontaliere de energie electrică până în 2030, atingând 7.000 MW prin noi investiții la Transelectrica</w:t>
      </w:r>
      <w:r w:rsidR="00055627" w:rsidRPr="008D00A1">
        <w:rPr>
          <w:rFonts w:ascii="Times New Roman" w:hAnsi="Times New Roman" w:cs="Times New Roman"/>
          <w:sz w:val="24"/>
          <w:szCs w:val="24"/>
        </w:rPr>
        <w:t xml:space="preserve"> (</w:t>
      </w:r>
      <w:r w:rsidRPr="008D00A1">
        <w:rPr>
          <w:rFonts w:ascii="Times New Roman" w:hAnsi="Times New Roman" w:cs="Times New Roman"/>
          <w:sz w:val="24"/>
          <w:szCs w:val="24"/>
        </w:rPr>
        <w:t>program de 7 miliarde de lei, din fonduri proprii, și 2,8 miliarde de lei din fonduri europene pentru dezvoltarea infrastructurii de transport a energiei electrice</w:t>
      </w:r>
      <w:r w:rsidR="00055627" w:rsidRPr="008D00A1">
        <w:rPr>
          <w:rFonts w:ascii="Times New Roman" w:hAnsi="Times New Roman" w:cs="Times New Roman"/>
          <w:sz w:val="24"/>
          <w:szCs w:val="24"/>
        </w:rPr>
        <w:t>)</w:t>
      </w:r>
      <w:r w:rsidR="00804F53">
        <w:rPr>
          <w:rFonts w:ascii="Times New Roman" w:hAnsi="Times New Roman" w:cs="Times New Roman"/>
          <w:sz w:val="24"/>
          <w:szCs w:val="24"/>
        </w:rPr>
        <w:t>;</w:t>
      </w:r>
    </w:p>
    <w:p w14:paraId="2005FB3A"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Transgaz - program de investiții 2,5 miliarde de lei pentru dezvoltarea infrastructurii de transport a gazelor naturale;</w:t>
      </w:r>
    </w:p>
    <w:p w14:paraId="20839FC3" w14:textId="48D99F3E"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04F53">
        <w:rPr>
          <w:rFonts w:ascii="Times New Roman" w:hAnsi="Times New Roman" w:cs="Times New Roman"/>
          <w:sz w:val="24"/>
          <w:szCs w:val="24"/>
        </w:rPr>
        <w:t>E</w:t>
      </w:r>
      <w:r w:rsidRPr="008D00A1">
        <w:rPr>
          <w:rFonts w:ascii="Times New Roman" w:hAnsi="Times New Roman" w:cs="Times New Roman"/>
          <w:sz w:val="24"/>
          <w:szCs w:val="24"/>
        </w:rPr>
        <w:t xml:space="preserve">xtinderea rețelelor de transport gaz și electricitate va include creșterea interconexiunilor cu piețele vecine și interconectarea strategică cu Republica Moldova </w:t>
      </w:r>
      <w:r w:rsidR="00804F53">
        <w:rPr>
          <w:rFonts w:ascii="Times New Roman" w:hAnsi="Times New Roman" w:cs="Times New Roman"/>
          <w:sz w:val="24"/>
          <w:szCs w:val="24"/>
        </w:rPr>
        <w:t>–</w:t>
      </w:r>
      <w:r w:rsidRPr="008D00A1">
        <w:rPr>
          <w:rFonts w:ascii="Times New Roman" w:hAnsi="Times New Roman" w:cs="Times New Roman"/>
          <w:sz w:val="24"/>
          <w:szCs w:val="24"/>
        </w:rPr>
        <w:t xml:space="preserve"> Cuplarea piețelor de energie și gaze naturale din România și Republica Moldova;</w:t>
      </w:r>
    </w:p>
    <w:p w14:paraId="7494BE73" w14:textId="75D2225B"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04F53">
        <w:rPr>
          <w:rFonts w:ascii="Times New Roman" w:hAnsi="Times New Roman" w:cs="Times New Roman"/>
          <w:sz w:val="24"/>
          <w:szCs w:val="24"/>
        </w:rPr>
        <w:t>M</w:t>
      </w:r>
      <w:r w:rsidRPr="008D00A1">
        <w:rPr>
          <w:rFonts w:ascii="Times New Roman" w:hAnsi="Times New Roman" w:cs="Times New Roman"/>
          <w:sz w:val="24"/>
          <w:szCs w:val="24"/>
        </w:rPr>
        <w:t>odernizarea și extinderea rețelei de transport și de distribuție a gazelor naturale, cu accent pe pregătirea rețelelor pentru economia hidrogenului</w:t>
      </w:r>
      <w:r w:rsidR="00804F53">
        <w:rPr>
          <w:rFonts w:ascii="Times New Roman" w:hAnsi="Times New Roman" w:cs="Times New Roman"/>
          <w:sz w:val="24"/>
          <w:szCs w:val="24"/>
        </w:rPr>
        <w:t>;</w:t>
      </w:r>
      <w:r w:rsidRPr="008D00A1">
        <w:rPr>
          <w:rFonts w:ascii="Times New Roman" w:hAnsi="Times New Roman" w:cs="Times New Roman"/>
          <w:sz w:val="24"/>
          <w:szCs w:val="24"/>
        </w:rPr>
        <w:t xml:space="preserve"> </w:t>
      </w:r>
    </w:p>
    <w:p w14:paraId="448E26D4" w14:textId="427167B1" w:rsidR="00B743A4" w:rsidRDefault="0027466C" w:rsidP="00B743A4">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04F53">
        <w:rPr>
          <w:rFonts w:ascii="Times New Roman" w:hAnsi="Times New Roman" w:cs="Times New Roman"/>
          <w:sz w:val="24"/>
          <w:szCs w:val="24"/>
        </w:rPr>
        <w:t>E</w:t>
      </w:r>
      <w:r w:rsidRPr="008D00A1">
        <w:rPr>
          <w:rFonts w:ascii="Times New Roman" w:hAnsi="Times New Roman" w:cs="Times New Roman"/>
          <w:sz w:val="24"/>
          <w:szCs w:val="24"/>
        </w:rPr>
        <w:t>xtinderea și dezvoltarea rețelelor de gaz natural prin Programul Național "Anghel Saligny" pentru 2025-2028, în condiții de fezabilitate economică, cu scopul de a conecta  90% din localitățile rurale la rețelele de gaz, prin:</w:t>
      </w:r>
      <w:r w:rsidR="00804F53">
        <w:rPr>
          <w:rFonts w:ascii="Times New Roman" w:hAnsi="Times New Roman" w:cs="Times New Roman"/>
          <w:sz w:val="24"/>
          <w:szCs w:val="24"/>
        </w:rPr>
        <w:t xml:space="preserve"> </w:t>
      </w:r>
      <w:r w:rsidRPr="008D00A1">
        <w:rPr>
          <w:rFonts w:ascii="Times New Roman" w:hAnsi="Times New Roman" w:cs="Times New Roman"/>
          <w:sz w:val="24"/>
          <w:szCs w:val="24"/>
        </w:rPr>
        <w:t>monitorizarea anuală a progresului prin numărul de noi racordări și economiile de costuri pentru consumatori;</w:t>
      </w:r>
      <w:r w:rsidR="00804F53">
        <w:rPr>
          <w:rFonts w:ascii="Times New Roman" w:hAnsi="Times New Roman" w:cs="Times New Roman"/>
          <w:sz w:val="24"/>
          <w:szCs w:val="24"/>
        </w:rPr>
        <w:t xml:space="preserve"> </w:t>
      </w:r>
      <w:r w:rsidRPr="008D00A1">
        <w:rPr>
          <w:rFonts w:ascii="Times New Roman" w:hAnsi="Times New Roman" w:cs="Times New Roman"/>
          <w:sz w:val="24"/>
          <w:szCs w:val="24"/>
        </w:rPr>
        <w:t>continuarea proiectelor de extindere rețele de gaz începute și aflate în diverse faze de construire/finalizare;</w:t>
      </w:r>
      <w:r w:rsidR="00804F53">
        <w:rPr>
          <w:rFonts w:ascii="Times New Roman" w:hAnsi="Times New Roman" w:cs="Times New Roman"/>
          <w:sz w:val="24"/>
          <w:szCs w:val="24"/>
        </w:rPr>
        <w:t xml:space="preserve"> </w:t>
      </w:r>
      <w:r w:rsidRPr="008D00A1">
        <w:rPr>
          <w:rFonts w:ascii="Times New Roman" w:hAnsi="Times New Roman" w:cs="Times New Roman"/>
          <w:sz w:val="24"/>
          <w:szCs w:val="24"/>
        </w:rPr>
        <w:t xml:space="preserve">alocarea unui buget de 500 milioane </w:t>
      </w:r>
      <w:r w:rsidR="00804F53">
        <w:rPr>
          <w:rFonts w:ascii="Times New Roman" w:hAnsi="Times New Roman" w:cs="Times New Roman"/>
          <w:sz w:val="24"/>
          <w:szCs w:val="24"/>
        </w:rPr>
        <w:t xml:space="preserve">de euro </w:t>
      </w:r>
      <w:r w:rsidRPr="008D00A1">
        <w:rPr>
          <w:rFonts w:ascii="Times New Roman" w:hAnsi="Times New Roman" w:cs="Times New Roman"/>
          <w:sz w:val="24"/>
          <w:szCs w:val="24"/>
        </w:rPr>
        <w:t xml:space="preserve">anual, cu ajustări bazate pe analize </w:t>
      </w:r>
      <w:proofErr w:type="spellStart"/>
      <w:r w:rsidRPr="008D00A1">
        <w:rPr>
          <w:rFonts w:ascii="Times New Roman" w:hAnsi="Times New Roman" w:cs="Times New Roman"/>
          <w:sz w:val="24"/>
          <w:szCs w:val="24"/>
        </w:rPr>
        <w:t>economico</w:t>
      </w:r>
      <w:proofErr w:type="spellEnd"/>
      <w:r w:rsidRPr="008D00A1">
        <w:rPr>
          <w:rFonts w:ascii="Times New Roman" w:hAnsi="Times New Roman" w:cs="Times New Roman"/>
          <w:sz w:val="24"/>
          <w:szCs w:val="24"/>
        </w:rPr>
        <w:t>-sociale pentru implementare;</w:t>
      </w:r>
      <w:r w:rsidR="00804F53">
        <w:rPr>
          <w:rFonts w:ascii="Times New Roman" w:hAnsi="Times New Roman" w:cs="Times New Roman"/>
          <w:sz w:val="24"/>
          <w:szCs w:val="24"/>
        </w:rPr>
        <w:t xml:space="preserve"> </w:t>
      </w:r>
      <w:r w:rsidRPr="008D00A1">
        <w:rPr>
          <w:rFonts w:ascii="Times New Roman" w:hAnsi="Times New Roman" w:cs="Times New Roman"/>
          <w:sz w:val="24"/>
          <w:szCs w:val="24"/>
        </w:rPr>
        <w:t xml:space="preserve">reducerea izolării </w:t>
      </w:r>
      <w:r w:rsidRPr="008D00A1">
        <w:rPr>
          <w:rFonts w:ascii="Times New Roman" w:hAnsi="Times New Roman" w:cs="Times New Roman"/>
          <w:sz w:val="24"/>
          <w:szCs w:val="24"/>
        </w:rPr>
        <w:lastRenderedPageBreak/>
        <w:t>energetice, în special în zona de munte, și stimularea dezvoltării economice regionale și locale, integrându-se cu alte proiecte de infrastructură pentru eficiență maximă</w:t>
      </w:r>
      <w:r w:rsidR="00673BB6">
        <w:rPr>
          <w:rFonts w:ascii="Times New Roman" w:hAnsi="Times New Roman" w:cs="Times New Roman"/>
          <w:sz w:val="24"/>
          <w:szCs w:val="24"/>
        </w:rPr>
        <w:t>;</w:t>
      </w:r>
    </w:p>
    <w:p w14:paraId="1C3E965C" w14:textId="11028936" w:rsidR="0027466C" w:rsidRPr="00383530" w:rsidRDefault="00804F53" w:rsidP="00B743A4">
      <w:pPr>
        <w:pStyle w:val="ListParagraph"/>
        <w:numPr>
          <w:ilvl w:val="0"/>
          <w:numId w:val="1"/>
        </w:numPr>
        <w:spacing w:after="0" w:line="240" w:lineRule="auto"/>
        <w:ind w:left="810" w:hanging="426"/>
        <w:jc w:val="both"/>
        <w:rPr>
          <w:rFonts w:ascii="Times New Roman" w:hAnsi="Times New Roman" w:cs="Times New Roman"/>
          <w:sz w:val="24"/>
          <w:szCs w:val="24"/>
        </w:rPr>
      </w:pPr>
      <w:r w:rsidRPr="00B743A4">
        <w:rPr>
          <w:rFonts w:ascii="Times New Roman" w:hAnsi="Times New Roman" w:cs="Times New Roman"/>
          <w:sz w:val="24"/>
          <w:szCs w:val="24"/>
        </w:rPr>
        <w:t>P</w:t>
      </w:r>
      <w:r w:rsidR="0027466C" w:rsidRPr="00B743A4">
        <w:rPr>
          <w:rFonts w:ascii="Times New Roman" w:hAnsi="Times New Roman" w:cs="Times New Roman"/>
          <w:sz w:val="24"/>
          <w:szCs w:val="24"/>
        </w:rPr>
        <w:t>rogramul vizează nu doar consumul casnic, ci și dezvoltarea industrială, crearea de locuri de muncă și competitivitate crescută</w:t>
      </w:r>
      <w:r w:rsidR="00673BB6">
        <w:rPr>
          <w:rFonts w:ascii="Times New Roman" w:hAnsi="Times New Roman" w:cs="Times New Roman"/>
          <w:sz w:val="24"/>
          <w:szCs w:val="24"/>
        </w:rPr>
        <w:t>;</w:t>
      </w:r>
    </w:p>
    <w:p w14:paraId="281B0085" w14:textId="78164F1E" w:rsidR="0027466C" w:rsidRPr="008D00A1" w:rsidRDefault="00383530" w:rsidP="000220EE">
      <w:pPr>
        <w:pStyle w:val="ListParagraph"/>
        <w:numPr>
          <w:ilvl w:val="0"/>
          <w:numId w:val="2"/>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A</w:t>
      </w:r>
      <w:r w:rsidR="0027466C" w:rsidRPr="008D00A1">
        <w:rPr>
          <w:rFonts w:ascii="Times New Roman" w:hAnsi="Times New Roman" w:cs="Times New Roman"/>
          <w:sz w:val="24"/>
          <w:szCs w:val="24"/>
        </w:rPr>
        <w:t>sigurarea accesului la energie și competitivitatea sectorului economic românesc</w:t>
      </w:r>
      <w:r w:rsidR="00216E9F" w:rsidRPr="008D00A1">
        <w:rPr>
          <w:rFonts w:ascii="Times New Roman" w:hAnsi="Times New Roman" w:cs="Times New Roman"/>
          <w:sz w:val="24"/>
          <w:szCs w:val="24"/>
        </w:rPr>
        <w:t>.</w:t>
      </w:r>
    </w:p>
    <w:p w14:paraId="2EEFB187"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Încurajarea electrificării și extinderea accesului la energie:</w:t>
      </w:r>
    </w:p>
    <w:p w14:paraId="3C7A5F43" w14:textId="760DC7E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N</w:t>
      </w:r>
      <w:r w:rsidRPr="008D00A1">
        <w:rPr>
          <w:rFonts w:ascii="Times New Roman" w:hAnsi="Times New Roman" w:cs="Times New Roman"/>
          <w:sz w:val="24"/>
          <w:szCs w:val="24"/>
        </w:rPr>
        <w:t>icio locuință din România nu va fi lipsită de energie electrică până în 2028. Vom implementa programe naționale eficiente pentru instalarea de panouri fotovoltaice, instalații de stocare și pompe de căldură la locuințele aflate în zone izolate, finalizând procesul de electrificare a României.</w:t>
      </w:r>
    </w:p>
    <w:p w14:paraId="3DA5514D"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w:t>
      </w:r>
      <w:r w:rsidRPr="008D00A1">
        <w:rPr>
          <w:rFonts w:ascii="Times New Roman" w:hAnsi="Times New Roman" w:cs="Times New Roman"/>
          <w:b/>
          <w:bCs/>
          <w:sz w:val="24"/>
          <w:szCs w:val="24"/>
        </w:rPr>
        <w:tab/>
        <w:t>Protejarea consumatorilor și reducerea sărăciei energetice:</w:t>
      </w:r>
    </w:p>
    <w:p w14:paraId="0A2CC726" w14:textId="2E916641"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E</w:t>
      </w:r>
      <w:r w:rsidR="006654A9" w:rsidRPr="008D00A1">
        <w:rPr>
          <w:rFonts w:ascii="Times New Roman" w:hAnsi="Times New Roman" w:cs="Times New Roman"/>
          <w:sz w:val="24"/>
          <w:szCs w:val="24"/>
        </w:rPr>
        <w:t xml:space="preserve">laborarea unui mecanism privind </w:t>
      </w:r>
      <w:proofErr w:type="spellStart"/>
      <w:r w:rsidR="006654A9" w:rsidRPr="008D00A1">
        <w:rPr>
          <w:rFonts w:ascii="Times New Roman" w:hAnsi="Times New Roman" w:cs="Times New Roman"/>
          <w:sz w:val="24"/>
          <w:szCs w:val="24"/>
        </w:rPr>
        <w:t>dereglementarea</w:t>
      </w:r>
      <w:proofErr w:type="spellEnd"/>
      <w:r w:rsidR="006654A9" w:rsidRPr="008D00A1">
        <w:rPr>
          <w:rFonts w:ascii="Times New Roman" w:hAnsi="Times New Roman" w:cs="Times New Roman"/>
          <w:sz w:val="24"/>
          <w:szCs w:val="24"/>
        </w:rPr>
        <w:t xml:space="preserve"> pe baza unui calendar etapizat, cu protejarea consumatorilor și asigurarea unui climat concurențial solid, previzibil, pentru prețuri accesibile la energie electrică și gaze naturale;</w:t>
      </w:r>
    </w:p>
    <w:p w14:paraId="72E0BDEA" w14:textId="0B74B3C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I</w:t>
      </w:r>
      <w:r w:rsidRPr="008D00A1">
        <w:rPr>
          <w:rFonts w:ascii="Times New Roman" w:hAnsi="Times New Roman" w:cs="Times New Roman"/>
          <w:sz w:val="24"/>
          <w:szCs w:val="24"/>
        </w:rPr>
        <w:t>ntroducerea unui sistem de compensare a costurilor energetice, pentru a sprijini gospodăriile vulnerabile și a combate sărăcia energetică, astfel încât, după plata facturilor la utilități, nicio gospodărie să nu coboare sub pragul sărăciei relative;</w:t>
      </w:r>
    </w:p>
    <w:p w14:paraId="32E2B44B" w14:textId="7B27427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A</w:t>
      </w:r>
      <w:r w:rsidRPr="008D00A1">
        <w:rPr>
          <w:rFonts w:ascii="Times New Roman" w:hAnsi="Times New Roman" w:cs="Times New Roman"/>
          <w:sz w:val="24"/>
          <w:szCs w:val="24"/>
        </w:rPr>
        <w:t>justarea venitului mediu net lunar pe membru de familie sau al persoanei singure, după caz, în funcție de care se acordă ajutorul, din Legea nr. 226/2021;</w:t>
      </w:r>
    </w:p>
    <w:p w14:paraId="4A7798A2" w14:textId="71990D4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M</w:t>
      </w:r>
      <w:r w:rsidRPr="008D00A1">
        <w:rPr>
          <w:rFonts w:ascii="Times New Roman" w:hAnsi="Times New Roman" w:cs="Times New Roman"/>
          <w:sz w:val="24"/>
          <w:szCs w:val="24"/>
        </w:rPr>
        <w:t>ecanism flexibil, prin care gospodăriile pot intra sau ieși din schema de ajutor, în funcție de venit și de prețurile energiei;</w:t>
      </w:r>
    </w:p>
    <w:p w14:paraId="69275B63" w14:textId="7241F57D"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M</w:t>
      </w:r>
      <w:r w:rsidRPr="008D00A1">
        <w:rPr>
          <w:rFonts w:ascii="Times New Roman" w:hAnsi="Times New Roman" w:cs="Times New Roman"/>
          <w:sz w:val="24"/>
          <w:szCs w:val="24"/>
        </w:rPr>
        <w:t>ecanism care elimină procesul de cerere din partea cetățeanului, reducând încărcătura aparatului de asistență socială din primării, și riscul de excludere a unor beneficiari care s-ar califica pentru ajutor dar care, din varii motive, nu depun cerere. Identificarea beneficiaril</w:t>
      </w:r>
      <w:r w:rsidR="00DD4DF7" w:rsidRPr="008D00A1">
        <w:rPr>
          <w:rFonts w:ascii="Times New Roman" w:hAnsi="Times New Roman" w:cs="Times New Roman"/>
          <w:sz w:val="24"/>
          <w:szCs w:val="24"/>
        </w:rPr>
        <w:t>or se face de către stat.</w:t>
      </w:r>
    </w:p>
    <w:p w14:paraId="25E9CB52" w14:textId="717A02BC"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U</w:t>
      </w:r>
      <w:r w:rsidRPr="008D00A1">
        <w:rPr>
          <w:rFonts w:ascii="Times New Roman" w:hAnsi="Times New Roman" w:cs="Times New Roman"/>
          <w:sz w:val="24"/>
          <w:szCs w:val="24"/>
        </w:rPr>
        <w:t>tilizarea mecanismelor deja testate și implementate de statul român – de exemplu carduri fizice (precum cardurile de vacanță, de alimente sau chiar de energie);</w:t>
      </w:r>
    </w:p>
    <w:p w14:paraId="1529C0EA" w14:textId="60CF5212"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P</w:t>
      </w:r>
      <w:r w:rsidRPr="008D00A1">
        <w:rPr>
          <w:rFonts w:ascii="Times New Roman" w:hAnsi="Times New Roman" w:cs="Times New Roman"/>
          <w:sz w:val="24"/>
          <w:szCs w:val="24"/>
        </w:rPr>
        <w:t>ropunerea cardurilor energetice înlocuiește plafonarea și compensarea prețurilor la energie;</w:t>
      </w:r>
    </w:p>
    <w:p w14:paraId="7DDA865A" w14:textId="7C163642"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C</w:t>
      </w:r>
      <w:r w:rsidRPr="008D00A1">
        <w:rPr>
          <w:rFonts w:ascii="Times New Roman" w:hAnsi="Times New Roman" w:cs="Times New Roman"/>
          <w:sz w:val="24"/>
          <w:szCs w:val="24"/>
        </w:rPr>
        <w:t>ardul este distribuit de stat fiecărei gospodării cu minim</w:t>
      </w:r>
      <w:r w:rsidR="00DD4DF7" w:rsidRPr="008D00A1">
        <w:rPr>
          <w:rFonts w:ascii="Times New Roman" w:hAnsi="Times New Roman" w:cs="Times New Roman"/>
          <w:sz w:val="24"/>
          <w:szCs w:val="24"/>
        </w:rPr>
        <w:t>um</w:t>
      </w:r>
      <w:r w:rsidRPr="008D00A1">
        <w:rPr>
          <w:rFonts w:ascii="Times New Roman" w:hAnsi="Times New Roman" w:cs="Times New Roman"/>
          <w:sz w:val="24"/>
          <w:szCs w:val="24"/>
        </w:rPr>
        <w:t xml:space="preserve"> un locatar, conform Recensământului 2021 și bazelor de date ale Evidenței Populației;</w:t>
      </w:r>
    </w:p>
    <w:p w14:paraId="4361377C" w14:textId="64EA029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C</w:t>
      </w:r>
      <w:r w:rsidRPr="008D00A1">
        <w:rPr>
          <w:rFonts w:ascii="Times New Roman" w:hAnsi="Times New Roman" w:cs="Times New Roman"/>
          <w:sz w:val="24"/>
          <w:szCs w:val="24"/>
        </w:rPr>
        <w:t>ardul este alimentat o dată pe an pentru acele gospodării care, în anul anterior, au avut un venit al gospodăriei și cheltuieli estimate cu energia pentru acoperirea nevoilor energetice minimale care, scăzute din venit, rezultă într-un venit rezidual mai mic ca pragul de sărăcie;</w:t>
      </w:r>
    </w:p>
    <w:p w14:paraId="039A7594" w14:textId="3B8F01B8"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S</w:t>
      </w:r>
      <w:r w:rsidRPr="008D00A1">
        <w:rPr>
          <w:rFonts w:ascii="Times New Roman" w:hAnsi="Times New Roman" w:cs="Times New Roman"/>
          <w:sz w:val="24"/>
          <w:szCs w:val="24"/>
        </w:rPr>
        <w:t>uma cu care cardul este alimentat acoperă diferența dintre venitul rezidual și pragul de sărăcie;</w:t>
      </w:r>
    </w:p>
    <w:p w14:paraId="579D66F6" w14:textId="2E91880D"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I</w:t>
      </w:r>
      <w:r w:rsidRPr="008D00A1">
        <w:rPr>
          <w:rFonts w:ascii="Times New Roman" w:hAnsi="Times New Roman" w:cs="Times New Roman"/>
          <w:sz w:val="24"/>
          <w:szCs w:val="24"/>
        </w:rPr>
        <w:t>dentificarea gospodăriilor care se califică pentru primirea ajutorului financiar pe cardul de energie și calcularea sumelor aferente este realizată de către instituțiile publice, anual, până la 31 martie;</w:t>
      </w:r>
    </w:p>
    <w:p w14:paraId="4C83CE0C" w14:textId="63997341"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S</w:t>
      </w:r>
      <w:r w:rsidRPr="008D00A1">
        <w:rPr>
          <w:rFonts w:ascii="Times New Roman" w:hAnsi="Times New Roman" w:cs="Times New Roman"/>
          <w:sz w:val="24"/>
          <w:szCs w:val="24"/>
        </w:rPr>
        <w:t>umele pot fi reportate pe card de la un an la altul pentru maxim</w:t>
      </w:r>
      <w:r w:rsidR="00DD4DF7" w:rsidRPr="008D00A1">
        <w:rPr>
          <w:rFonts w:ascii="Times New Roman" w:hAnsi="Times New Roman" w:cs="Times New Roman"/>
          <w:sz w:val="24"/>
          <w:szCs w:val="24"/>
        </w:rPr>
        <w:t>um</w:t>
      </w:r>
      <w:r w:rsidRPr="008D00A1">
        <w:rPr>
          <w:rFonts w:ascii="Times New Roman" w:hAnsi="Times New Roman" w:cs="Times New Roman"/>
          <w:sz w:val="24"/>
          <w:szCs w:val="24"/>
        </w:rPr>
        <w:t xml:space="preserve"> 3 ani;</w:t>
      </w:r>
    </w:p>
    <w:p w14:paraId="778484AA" w14:textId="6101678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C</w:t>
      </w:r>
      <w:r w:rsidRPr="008D00A1">
        <w:rPr>
          <w:rFonts w:ascii="Times New Roman" w:hAnsi="Times New Roman" w:cs="Times New Roman"/>
          <w:sz w:val="24"/>
          <w:szCs w:val="24"/>
        </w:rPr>
        <w:t>ardul nu este transmisibil, este asociat unei gospodării cu adresă proprie și poate fi folosit doar pe baza unui act de identitate asociat cu adresa respectivă;</w:t>
      </w:r>
    </w:p>
    <w:p w14:paraId="31E25396" w14:textId="0476A5C3"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S</w:t>
      </w:r>
      <w:r w:rsidRPr="008D00A1">
        <w:rPr>
          <w:rFonts w:ascii="Times New Roman" w:hAnsi="Times New Roman" w:cs="Times New Roman"/>
          <w:sz w:val="24"/>
          <w:szCs w:val="24"/>
        </w:rPr>
        <w:t xml:space="preserve">uma de pe card poate fi folosită doar </w:t>
      </w:r>
      <w:r w:rsidR="00DD4DF7" w:rsidRPr="008D00A1">
        <w:rPr>
          <w:rFonts w:ascii="Times New Roman" w:hAnsi="Times New Roman" w:cs="Times New Roman"/>
          <w:sz w:val="24"/>
          <w:szCs w:val="24"/>
        </w:rPr>
        <w:t>pentru scopuri definite de lege;</w:t>
      </w:r>
    </w:p>
    <w:p w14:paraId="52AD75A3" w14:textId="50A0003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M</w:t>
      </w:r>
      <w:r w:rsidRPr="008D00A1">
        <w:rPr>
          <w:rFonts w:ascii="Times New Roman" w:hAnsi="Times New Roman" w:cs="Times New Roman"/>
          <w:sz w:val="24"/>
          <w:szCs w:val="24"/>
        </w:rPr>
        <w:t>ecanism care ține cont de structura gospodăriei, deoarece pragul de sărăcie este calculat per adult echivalent;</w:t>
      </w:r>
    </w:p>
    <w:p w14:paraId="6386C761" w14:textId="7E3212E0"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D</w:t>
      </w:r>
      <w:r w:rsidRPr="008D00A1">
        <w:rPr>
          <w:rFonts w:ascii="Times New Roman" w:hAnsi="Times New Roman" w:cs="Times New Roman"/>
          <w:sz w:val="24"/>
          <w:szCs w:val="24"/>
        </w:rPr>
        <w:t xml:space="preserve">ezvoltarea unei politici naționale pentru reducerea sărăciei energetice, care să includă investiții masive în eficiența energetică a locuințelor, mai ales în zonele rurale și defavorizate. Această strategie va fi corelată cu obiectivele de sustenabilitate și finanțată prin fonduri europene și naționale, cu un accent pe îmbunătățirea </w:t>
      </w:r>
      <w:r w:rsidRPr="008D00A1">
        <w:rPr>
          <w:rFonts w:ascii="Times New Roman" w:hAnsi="Times New Roman" w:cs="Times New Roman"/>
          <w:sz w:val="24"/>
          <w:szCs w:val="24"/>
        </w:rPr>
        <w:lastRenderedPageBreak/>
        <w:t>performanței energetice a clădirilor rezidențiale și pe promovarea surselor de energie descentralizată.</w:t>
      </w:r>
    </w:p>
    <w:p w14:paraId="449BB3EC"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w:t>
      </w:r>
      <w:r w:rsidRPr="008D00A1">
        <w:rPr>
          <w:rFonts w:ascii="Times New Roman" w:hAnsi="Times New Roman" w:cs="Times New Roman"/>
          <w:b/>
          <w:bCs/>
          <w:sz w:val="24"/>
          <w:szCs w:val="24"/>
        </w:rPr>
        <w:tab/>
        <w:t>Sprijin pentru întreprinderile și consumatorii industriali:</w:t>
      </w:r>
    </w:p>
    <w:p w14:paraId="24523CDA" w14:textId="2811686E" w:rsidR="0027466C" w:rsidRPr="008D00A1" w:rsidRDefault="00383530" w:rsidP="000220EE">
      <w:pPr>
        <w:pStyle w:val="ListParagraph"/>
        <w:numPr>
          <w:ilvl w:val="0"/>
          <w:numId w:val="3"/>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I</w:t>
      </w:r>
      <w:r w:rsidR="0027466C" w:rsidRPr="008D00A1">
        <w:rPr>
          <w:rFonts w:ascii="Times New Roman" w:hAnsi="Times New Roman" w:cs="Times New Roman"/>
          <w:sz w:val="24"/>
          <w:szCs w:val="24"/>
        </w:rPr>
        <w:t>ndiferent că este vorba de segmentul casnic, de IMM-uri sau de marii consumatori industriali, accesibilitatea prețului rămâne o condiție esențială. Vom continua schemele de ajutor de stat pentru consumatorii energointensivi și programele de sprijinire a investițiilor la IMM-uri pentru susținerea autoconsumului și facturi mai mici la energie e</w:t>
      </w:r>
      <w:r w:rsidR="00DD4DF7" w:rsidRPr="008D00A1">
        <w:rPr>
          <w:rFonts w:ascii="Times New Roman" w:hAnsi="Times New Roman" w:cs="Times New Roman"/>
          <w:sz w:val="24"/>
          <w:szCs w:val="24"/>
        </w:rPr>
        <w:t>lectrică;</w:t>
      </w:r>
    </w:p>
    <w:p w14:paraId="01F5420E" w14:textId="7CA133E3" w:rsidR="0027466C" w:rsidRPr="008D00A1" w:rsidRDefault="0027466C" w:rsidP="000220EE">
      <w:pPr>
        <w:pStyle w:val="ListParagraph"/>
        <w:numPr>
          <w:ilvl w:val="0"/>
          <w:numId w:val="3"/>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Încurajarea valorificării superioare a gazului natural din Marea Neagră în industrie. Sprijinirea industriei petrochimice, cu posibile facilități fiscale, pentru a da valoare adăugată gazului românesc. România are potențialul să devină un jucător puternic în regiune în ceea ce privește produsele industriale rezultate din valorificarea resurs</w:t>
      </w:r>
      <w:r w:rsidR="00DD4DF7" w:rsidRPr="008D00A1">
        <w:rPr>
          <w:rFonts w:ascii="Times New Roman" w:hAnsi="Times New Roman" w:cs="Times New Roman"/>
          <w:sz w:val="24"/>
          <w:szCs w:val="24"/>
        </w:rPr>
        <w:t>elor naturale pe care le deține;</w:t>
      </w:r>
    </w:p>
    <w:p w14:paraId="38F3B1CF" w14:textId="6D27ACC9" w:rsidR="0027466C" w:rsidRPr="008D00A1" w:rsidRDefault="0027466C" w:rsidP="000220EE">
      <w:pPr>
        <w:pStyle w:val="ListParagraph"/>
        <w:numPr>
          <w:ilvl w:val="0"/>
          <w:numId w:val="3"/>
        </w:numPr>
        <w:spacing w:after="0" w:line="240" w:lineRule="auto"/>
        <w:ind w:left="810" w:hanging="426"/>
        <w:jc w:val="both"/>
        <w:rPr>
          <w:rFonts w:ascii="Times New Roman" w:hAnsi="Times New Roman" w:cs="Times New Roman"/>
          <w:sz w:val="24"/>
          <w:szCs w:val="24"/>
        </w:rPr>
      </w:pPr>
      <w:proofErr w:type="spellStart"/>
      <w:r w:rsidRPr="008D00A1">
        <w:rPr>
          <w:rFonts w:ascii="Times New Roman" w:hAnsi="Times New Roman" w:cs="Times New Roman"/>
          <w:sz w:val="24"/>
          <w:szCs w:val="24"/>
        </w:rPr>
        <w:t>Mix</w:t>
      </w:r>
      <w:proofErr w:type="spellEnd"/>
      <w:r w:rsidRPr="008D00A1">
        <w:rPr>
          <w:rFonts w:ascii="Times New Roman" w:hAnsi="Times New Roman" w:cs="Times New Roman"/>
          <w:sz w:val="24"/>
          <w:szCs w:val="24"/>
        </w:rPr>
        <w:t xml:space="preserve"> energetic cu emisii scăzute</w:t>
      </w:r>
      <w:r w:rsidR="00DD4DF7" w:rsidRPr="008D00A1">
        <w:rPr>
          <w:rFonts w:ascii="Times New Roman" w:hAnsi="Times New Roman" w:cs="Times New Roman"/>
          <w:sz w:val="24"/>
          <w:szCs w:val="24"/>
        </w:rPr>
        <w:t>.</w:t>
      </w:r>
    </w:p>
    <w:p w14:paraId="77F917CF"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Accelerarea tranziției către energie regenerabilă:</w:t>
      </w:r>
    </w:p>
    <w:p w14:paraId="2A13473A" w14:textId="407EA0DE"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D</w:t>
      </w:r>
      <w:r w:rsidRPr="008D00A1">
        <w:rPr>
          <w:rFonts w:ascii="Times New Roman" w:hAnsi="Times New Roman" w:cs="Times New Roman"/>
          <w:sz w:val="24"/>
          <w:szCs w:val="24"/>
        </w:rPr>
        <w:t xml:space="preserve">ezvoltarea de capacități de producție energie electrică, din surse regenerabile, prin accelerarea implementării proiectelor finanțate din fonduri europene și îndeplinirea țintei din PNRR de 5000 MW eolian și solar, susținute de mecanismul Contractor pentru Diferență până în 2030, încă 3500 MW eolian </w:t>
      </w:r>
      <w:r w:rsidR="00383530">
        <w:rPr>
          <w:rFonts w:ascii="Times New Roman" w:hAnsi="Times New Roman" w:cs="Times New Roman"/>
          <w:sz w:val="24"/>
          <w:szCs w:val="24"/>
        </w:rPr>
        <w:t xml:space="preserve">și </w:t>
      </w:r>
      <w:r w:rsidRPr="008D00A1">
        <w:rPr>
          <w:rFonts w:ascii="Times New Roman" w:hAnsi="Times New Roman" w:cs="Times New Roman"/>
          <w:sz w:val="24"/>
          <w:szCs w:val="24"/>
        </w:rPr>
        <w:t xml:space="preserve">solar și peste 3000 MWh capacități de stocare </w:t>
      </w:r>
      <w:proofErr w:type="spellStart"/>
      <w:r w:rsidRPr="008D00A1">
        <w:rPr>
          <w:rFonts w:ascii="Times New Roman" w:hAnsi="Times New Roman" w:cs="Times New Roman"/>
          <w:sz w:val="24"/>
          <w:szCs w:val="24"/>
        </w:rPr>
        <w:t>instalaţi</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şi</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conectaţi</w:t>
      </w:r>
      <w:proofErr w:type="spellEnd"/>
      <w:r w:rsidRPr="008D00A1">
        <w:rPr>
          <w:rFonts w:ascii="Times New Roman" w:hAnsi="Times New Roman" w:cs="Times New Roman"/>
          <w:sz w:val="24"/>
          <w:szCs w:val="24"/>
        </w:rPr>
        <w:t xml:space="preserve"> la </w:t>
      </w:r>
      <w:proofErr w:type="spellStart"/>
      <w:r w:rsidRPr="008D00A1">
        <w:rPr>
          <w:rFonts w:ascii="Times New Roman" w:hAnsi="Times New Roman" w:cs="Times New Roman"/>
          <w:sz w:val="24"/>
          <w:szCs w:val="24"/>
        </w:rPr>
        <w:t>reţea</w:t>
      </w:r>
      <w:proofErr w:type="spellEnd"/>
      <w:r w:rsidRPr="008D00A1">
        <w:rPr>
          <w:rFonts w:ascii="Times New Roman" w:hAnsi="Times New Roman" w:cs="Times New Roman"/>
          <w:sz w:val="24"/>
          <w:szCs w:val="24"/>
        </w:rPr>
        <w:t>, până la finalul anului 2026;</w:t>
      </w:r>
    </w:p>
    <w:p w14:paraId="40A04C9E" w14:textId="755878BC"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E</w:t>
      </w:r>
      <w:r w:rsidRPr="008D00A1">
        <w:rPr>
          <w:rFonts w:ascii="Times New Roman" w:hAnsi="Times New Roman" w:cs="Times New Roman"/>
          <w:sz w:val="24"/>
          <w:szCs w:val="24"/>
        </w:rPr>
        <w:t xml:space="preserve">nergia eoliană </w:t>
      </w:r>
      <w:proofErr w:type="spellStart"/>
      <w:r w:rsidRPr="008D00A1">
        <w:rPr>
          <w:rFonts w:ascii="Times New Roman" w:hAnsi="Times New Roman" w:cs="Times New Roman"/>
          <w:sz w:val="24"/>
          <w:szCs w:val="24"/>
        </w:rPr>
        <w:t>offshore</w:t>
      </w:r>
      <w:proofErr w:type="spellEnd"/>
      <w:r w:rsidRPr="008D00A1">
        <w:rPr>
          <w:rFonts w:ascii="Times New Roman" w:hAnsi="Times New Roman" w:cs="Times New Roman"/>
          <w:sz w:val="24"/>
          <w:szCs w:val="24"/>
        </w:rPr>
        <w:t xml:space="preserve"> este un instrument major pentru îndeplinirea obiectivului european de reducere a dependenței de importurile de combustibili fosili și de </w:t>
      </w:r>
      <w:proofErr w:type="spellStart"/>
      <w:r w:rsidRPr="008D00A1">
        <w:rPr>
          <w:rFonts w:ascii="Times New Roman" w:hAnsi="Times New Roman" w:cs="Times New Roman"/>
          <w:sz w:val="24"/>
          <w:szCs w:val="24"/>
        </w:rPr>
        <w:t>decarbonare</w:t>
      </w:r>
      <w:proofErr w:type="spellEnd"/>
      <w:r w:rsidRPr="008D00A1">
        <w:rPr>
          <w:rFonts w:ascii="Times New Roman" w:hAnsi="Times New Roman" w:cs="Times New Roman"/>
          <w:sz w:val="24"/>
          <w:szCs w:val="24"/>
        </w:rPr>
        <w:t xml:space="preserve">. Susținem respectarea termenelor din legea adoptată privind energia eoliană </w:t>
      </w:r>
      <w:proofErr w:type="spellStart"/>
      <w:r w:rsidRPr="008D00A1">
        <w:rPr>
          <w:rFonts w:ascii="Times New Roman" w:hAnsi="Times New Roman" w:cs="Times New Roman"/>
          <w:sz w:val="24"/>
          <w:szCs w:val="24"/>
        </w:rPr>
        <w:t>offshore</w:t>
      </w:r>
      <w:proofErr w:type="spellEnd"/>
      <w:r w:rsidRPr="008D00A1">
        <w:rPr>
          <w:rFonts w:ascii="Times New Roman" w:hAnsi="Times New Roman" w:cs="Times New Roman"/>
          <w:sz w:val="24"/>
          <w:szCs w:val="24"/>
        </w:rPr>
        <w:t xml:space="preserve"> în ceea ce privește lista perimetrelor eoliene </w:t>
      </w:r>
      <w:proofErr w:type="spellStart"/>
      <w:r w:rsidRPr="008D00A1">
        <w:rPr>
          <w:rFonts w:ascii="Times New Roman" w:hAnsi="Times New Roman" w:cs="Times New Roman"/>
          <w:sz w:val="24"/>
          <w:szCs w:val="24"/>
        </w:rPr>
        <w:t>offshore</w:t>
      </w:r>
      <w:proofErr w:type="spellEnd"/>
      <w:r w:rsidRPr="008D00A1">
        <w:rPr>
          <w:rFonts w:ascii="Times New Roman" w:hAnsi="Times New Roman" w:cs="Times New Roman"/>
          <w:sz w:val="24"/>
          <w:szCs w:val="24"/>
        </w:rPr>
        <w:t xml:space="preserve"> care vor fi concesionate și predictibilitate în stabilirea procedurilor administrative, tehnice și cadrului fiscal care vor guverna aceste investiții;</w:t>
      </w:r>
    </w:p>
    <w:p w14:paraId="2EE0BB60" w14:textId="3736B551" w:rsidR="0027466C" w:rsidRPr="008D00A1" w:rsidRDefault="0027466C" w:rsidP="00BE6B6D">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D</w:t>
      </w:r>
      <w:r w:rsidRPr="008D00A1">
        <w:rPr>
          <w:rFonts w:ascii="Times New Roman" w:hAnsi="Times New Roman" w:cs="Times New Roman"/>
          <w:sz w:val="24"/>
          <w:szCs w:val="24"/>
        </w:rPr>
        <w:t xml:space="preserve">escentralizarea producției de energie la nivelul </w:t>
      </w:r>
      <w:proofErr w:type="spellStart"/>
      <w:r w:rsidRPr="008D00A1">
        <w:rPr>
          <w:rFonts w:ascii="Times New Roman" w:hAnsi="Times New Roman" w:cs="Times New Roman"/>
          <w:sz w:val="24"/>
          <w:szCs w:val="24"/>
        </w:rPr>
        <w:t>prosumatorilor</w:t>
      </w:r>
      <w:proofErr w:type="spellEnd"/>
      <w:r w:rsidRPr="008D00A1">
        <w:rPr>
          <w:rFonts w:ascii="Times New Roman" w:hAnsi="Times New Roman" w:cs="Times New Roman"/>
          <w:sz w:val="24"/>
          <w:szCs w:val="24"/>
        </w:rPr>
        <w:t xml:space="preserve"> și adoptarea unei legislații clare și predictibile pentru încurajarea comunităților de energie, ca măsură pentru a diminua presiunea exercitată pe rețeaua centralizată;</w:t>
      </w:r>
    </w:p>
    <w:p w14:paraId="7E811801" w14:textId="301A4F5D"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S</w:t>
      </w:r>
      <w:r w:rsidRPr="008D00A1">
        <w:rPr>
          <w:rFonts w:ascii="Times New Roman" w:hAnsi="Times New Roman" w:cs="Times New Roman"/>
          <w:sz w:val="24"/>
          <w:szCs w:val="24"/>
        </w:rPr>
        <w:t xml:space="preserve">usținem decontarea lunară a surplusului injectat de </w:t>
      </w:r>
      <w:proofErr w:type="spellStart"/>
      <w:r w:rsidRPr="008D00A1">
        <w:rPr>
          <w:rFonts w:ascii="Times New Roman" w:hAnsi="Times New Roman" w:cs="Times New Roman"/>
          <w:sz w:val="24"/>
          <w:szCs w:val="24"/>
        </w:rPr>
        <w:t>prosumatori</w:t>
      </w:r>
      <w:proofErr w:type="spellEnd"/>
      <w:r w:rsidRPr="008D00A1">
        <w:rPr>
          <w:rFonts w:ascii="Times New Roman" w:hAnsi="Times New Roman" w:cs="Times New Roman"/>
          <w:sz w:val="24"/>
          <w:szCs w:val="24"/>
        </w:rPr>
        <w:t xml:space="preserve"> în rețea, precum și decontarea din surplus de către </w:t>
      </w:r>
      <w:proofErr w:type="spellStart"/>
      <w:r w:rsidRPr="008D00A1">
        <w:rPr>
          <w:rFonts w:ascii="Times New Roman" w:hAnsi="Times New Roman" w:cs="Times New Roman"/>
          <w:sz w:val="24"/>
          <w:szCs w:val="24"/>
        </w:rPr>
        <w:t>prosumatorul</w:t>
      </w:r>
      <w:proofErr w:type="spellEnd"/>
      <w:r w:rsidRPr="008D00A1">
        <w:rPr>
          <w:rFonts w:ascii="Times New Roman" w:hAnsi="Times New Roman" w:cs="Times New Roman"/>
          <w:sz w:val="24"/>
          <w:szCs w:val="24"/>
        </w:rPr>
        <w:t xml:space="preserve"> care este la același furnizor a facturii de gaze naturale. Susținem crearea cadrului pentru donarea surplusului de energie de către </w:t>
      </w:r>
      <w:proofErr w:type="spellStart"/>
      <w:r w:rsidRPr="008D00A1">
        <w:rPr>
          <w:rFonts w:ascii="Times New Roman" w:hAnsi="Times New Roman" w:cs="Times New Roman"/>
          <w:sz w:val="24"/>
          <w:szCs w:val="24"/>
        </w:rPr>
        <w:t>prosumatori</w:t>
      </w:r>
      <w:proofErr w:type="spellEnd"/>
      <w:r w:rsidR="00873FE7">
        <w:rPr>
          <w:rFonts w:ascii="Times New Roman" w:hAnsi="Times New Roman" w:cs="Times New Roman"/>
          <w:sz w:val="24"/>
          <w:szCs w:val="24"/>
        </w:rPr>
        <w:t>;</w:t>
      </w:r>
    </w:p>
    <w:p w14:paraId="3982DF2A" w14:textId="0B439788"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Î</w:t>
      </w:r>
      <w:r w:rsidRPr="008D00A1">
        <w:rPr>
          <w:rFonts w:ascii="Times New Roman" w:hAnsi="Times New Roman" w:cs="Times New Roman"/>
          <w:sz w:val="24"/>
          <w:szCs w:val="24"/>
        </w:rPr>
        <w:t xml:space="preserve">nscrierea României în AIB pentru certificarea europeană a garanțiilor de origine, procesul administrativ care garantează că energia produsă și consumată în România este verde. În acest fel, economia României devine atractivă pentru noi investiții în data </w:t>
      </w:r>
      <w:proofErr w:type="spellStart"/>
      <w:r w:rsidRPr="008D00A1">
        <w:rPr>
          <w:rFonts w:ascii="Times New Roman" w:hAnsi="Times New Roman" w:cs="Times New Roman"/>
          <w:sz w:val="24"/>
          <w:szCs w:val="24"/>
        </w:rPr>
        <w:t>centere</w:t>
      </w:r>
      <w:proofErr w:type="spellEnd"/>
      <w:r w:rsidRPr="008D00A1">
        <w:rPr>
          <w:rFonts w:ascii="Times New Roman" w:hAnsi="Times New Roman" w:cs="Times New Roman"/>
          <w:sz w:val="24"/>
          <w:szCs w:val="24"/>
        </w:rPr>
        <w:t xml:space="preserve"> și dezvoltare software</w:t>
      </w:r>
      <w:r w:rsidR="00873FE7">
        <w:rPr>
          <w:rFonts w:ascii="Times New Roman" w:hAnsi="Times New Roman" w:cs="Times New Roman"/>
          <w:sz w:val="24"/>
          <w:szCs w:val="24"/>
        </w:rPr>
        <w:t>,</w:t>
      </w:r>
      <w:r w:rsidRPr="008D00A1">
        <w:rPr>
          <w:rFonts w:ascii="Times New Roman" w:hAnsi="Times New Roman" w:cs="Times New Roman"/>
          <w:sz w:val="24"/>
          <w:szCs w:val="24"/>
        </w:rPr>
        <w:t xml:space="preserve"> unde accesul la energie verde reprezintă o condiție pentru alocarea capitalului.</w:t>
      </w:r>
    </w:p>
    <w:p w14:paraId="6034279A" w14:textId="77777777" w:rsidR="000324A4" w:rsidRPr="008D00A1" w:rsidRDefault="000324A4" w:rsidP="000220EE">
      <w:pPr>
        <w:spacing w:after="0" w:line="240" w:lineRule="auto"/>
        <w:ind w:left="810" w:hanging="426"/>
        <w:jc w:val="both"/>
        <w:rPr>
          <w:rFonts w:ascii="Times New Roman" w:hAnsi="Times New Roman" w:cs="Times New Roman"/>
          <w:sz w:val="24"/>
          <w:szCs w:val="24"/>
        </w:rPr>
      </w:pPr>
    </w:p>
    <w:p w14:paraId="6CB83163"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Continuarea programului nuclear românesc:</w:t>
      </w:r>
    </w:p>
    <w:p w14:paraId="714B88B7" w14:textId="7832A6CD"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P</w:t>
      </w:r>
      <w:r w:rsidRPr="008D00A1">
        <w:rPr>
          <w:rFonts w:ascii="Times New Roman" w:hAnsi="Times New Roman" w:cs="Times New Roman"/>
          <w:sz w:val="24"/>
          <w:szCs w:val="24"/>
        </w:rPr>
        <w:t xml:space="preserve">relungirea duratei de viață a Unității 1 de la CNE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 xml:space="preserve"> prin retehnologizare și realizarea Unităților 3 și 4 și construcția de reactoare modulare mici (SMR), pe baze economice viabile, pentru a asigura flexibilitatea și securitatea energetică pe termen lung;</w:t>
      </w:r>
    </w:p>
    <w:p w14:paraId="79C8C817" w14:textId="68E7A440"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C</w:t>
      </w:r>
      <w:r w:rsidRPr="008D00A1">
        <w:rPr>
          <w:rFonts w:ascii="Times New Roman" w:hAnsi="Times New Roman" w:cs="Times New Roman"/>
          <w:sz w:val="24"/>
          <w:szCs w:val="24"/>
        </w:rPr>
        <w:t xml:space="preserve">onstruirea primei instalații de </w:t>
      </w:r>
      <w:proofErr w:type="spellStart"/>
      <w:r w:rsidRPr="008D00A1">
        <w:rPr>
          <w:rFonts w:ascii="Times New Roman" w:hAnsi="Times New Roman" w:cs="Times New Roman"/>
          <w:sz w:val="24"/>
          <w:szCs w:val="24"/>
        </w:rPr>
        <w:t>detritiere</w:t>
      </w:r>
      <w:proofErr w:type="spellEnd"/>
      <w:r w:rsidRPr="008D00A1">
        <w:rPr>
          <w:rFonts w:ascii="Times New Roman" w:hAnsi="Times New Roman" w:cs="Times New Roman"/>
          <w:sz w:val="24"/>
          <w:szCs w:val="24"/>
        </w:rPr>
        <w:t xml:space="preserve"> din Europa, la CNE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 xml:space="preserve">, va îndepărta tritiul din instalație, ceea ce va duce la o protecție sporită a mediului. Instalația de </w:t>
      </w:r>
      <w:proofErr w:type="spellStart"/>
      <w:r w:rsidRPr="008D00A1">
        <w:rPr>
          <w:rFonts w:ascii="Times New Roman" w:hAnsi="Times New Roman" w:cs="Times New Roman"/>
          <w:sz w:val="24"/>
          <w:szCs w:val="24"/>
        </w:rPr>
        <w:t>detritiere</w:t>
      </w:r>
      <w:proofErr w:type="spellEnd"/>
      <w:r w:rsidRPr="008D00A1">
        <w:rPr>
          <w:rFonts w:ascii="Times New Roman" w:hAnsi="Times New Roman" w:cs="Times New Roman"/>
          <w:sz w:val="24"/>
          <w:szCs w:val="24"/>
        </w:rPr>
        <w:t xml:space="preserve"> de la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 xml:space="preserve"> va fi a treia instalație de </w:t>
      </w:r>
      <w:proofErr w:type="spellStart"/>
      <w:r w:rsidRPr="008D00A1">
        <w:rPr>
          <w:rFonts w:ascii="Times New Roman" w:hAnsi="Times New Roman" w:cs="Times New Roman"/>
          <w:sz w:val="24"/>
          <w:szCs w:val="24"/>
        </w:rPr>
        <w:t>detritiere</w:t>
      </w:r>
      <w:proofErr w:type="spellEnd"/>
      <w:r w:rsidRPr="008D00A1">
        <w:rPr>
          <w:rFonts w:ascii="Times New Roman" w:hAnsi="Times New Roman" w:cs="Times New Roman"/>
          <w:sz w:val="24"/>
          <w:szCs w:val="24"/>
        </w:rPr>
        <w:t xml:space="preserve"> din lume și prima din Europa și va oferi României posibilitatea de a deveni un centru european pentru producția și exportul de tritiu – combustibilul candidat al viitoarelor reactoare de fuziune nucleară, cum ar fi ITER – devenind, astfel, prima sursă europeană și a treia din lume pentru acest tip de combustibil, folosind o tehnologie românească;</w:t>
      </w:r>
    </w:p>
    <w:p w14:paraId="26B1250D" w14:textId="13F403B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w:t>
      </w:r>
      <w:r w:rsidRPr="008D00A1">
        <w:rPr>
          <w:rFonts w:ascii="Times New Roman" w:hAnsi="Times New Roman" w:cs="Times New Roman"/>
          <w:sz w:val="24"/>
          <w:szCs w:val="24"/>
        </w:rPr>
        <w:tab/>
      </w:r>
      <w:r w:rsidR="00383530">
        <w:rPr>
          <w:rFonts w:ascii="Times New Roman" w:hAnsi="Times New Roman" w:cs="Times New Roman"/>
          <w:sz w:val="24"/>
          <w:szCs w:val="24"/>
        </w:rPr>
        <w:t>P</w:t>
      </w:r>
      <w:r w:rsidRPr="008D00A1">
        <w:rPr>
          <w:rFonts w:ascii="Times New Roman" w:hAnsi="Times New Roman" w:cs="Times New Roman"/>
          <w:sz w:val="24"/>
          <w:szCs w:val="24"/>
        </w:rPr>
        <w:t xml:space="preserve">roducerea de izotopi medicali la CNE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 xml:space="preserve"> - producerea izotopului medical Lutețiu-177 (Lu-177) la centrala nucleară </w:t>
      </w:r>
      <w:proofErr w:type="spellStart"/>
      <w:r w:rsidRPr="008D00A1">
        <w:rPr>
          <w:rFonts w:ascii="Times New Roman" w:hAnsi="Times New Roman" w:cs="Times New Roman"/>
          <w:sz w:val="24"/>
          <w:szCs w:val="24"/>
        </w:rPr>
        <w:t>Cernavodă</w:t>
      </w:r>
      <w:proofErr w:type="spellEnd"/>
      <w:r w:rsidRPr="008D00A1">
        <w:rPr>
          <w:rFonts w:ascii="Times New Roman" w:hAnsi="Times New Roman" w:cs="Times New Roman"/>
          <w:sz w:val="24"/>
          <w:szCs w:val="24"/>
        </w:rPr>
        <w:t>. Lutețiu-177 este utilizat pentru o serie de tratamente oncologice vitale împotriva cancerului;</w:t>
      </w:r>
    </w:p>
    <w:p w14:paraId="74E71F96" w14:textId="308BAD6E"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383530">
        <w:rPr>
          <w:rFonts w:ascii="Times New Roman" w:hAnsi="Times New Roman" w:cs="Times New Roman"/>
          <w:sz w:val="24"/>
          <w:szCs w:val="24"/>
        </w:rPr>
        <w:t>C</w:t>
      </w:r>
      <w:r w:rsidRPr="008D00A1">
        <w:rPr>
          <w:rFonts w:ascii="Times New Roman" w:hAnsi="Times New Roman" w:cs="Times New Roman"/>
          <w:sz w:val="24"/>
          <w:szCs w:val="24"/>
        </w:rPr>
        <w:t>iclu integrat - de la materie primă, la apă grea și reactoare nucleare cu rezultate excelente în ultimii 20 de ani. Cererea globală pentru apă grea este într-o creștere spectaculoasă, iar România poate fi un jucător strategic.</w:t>
      </w:r>
    </w:p>
    <w:p w14:paraId="61B3C2B7"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Reducerea emisiilor de gaze cu efect de seră (GES):</w:t>
      </w:r>
    </w:p>
    <w:p w14:paraId="4841BED2" w14:textId="5BF675C0" w:rsidR="0027466C" w:rsidRPr="008D00A1" w:rsidRDefault="00873FE7" w:rsidP="000220EE">
      <w:pPr>
        <w:pStyle w:val="ListParagraph"/>
        <w:numPr>
          <w:ilvl w:val="0"/>
          <w:numId w:val="4"/>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V</w:t>
      </w:r>
      <w:r w:rsidR="0027466C" w:rsidRPr="008D00A1">
        <w:rPr>
          <w:rFonts w:ascii="Times New Roman" w:hAnsi="Times New Roman" w:cs="Times New Roman"/>
          <w:sz w:val="24"/>
          <w:szCs w:val="24"/>
        </w:rPr>
        <w:t>om continua investițiile în tehnologii de captare și stocare a carbonului (CCS), în special pentru industriile grele și centralele termoelectrice pe bază de cărbune;</w:t>
      </w:r>
    </w:p>
    <w:p w14:paraId="1D425E0D" w14:textId="5A9062BB" w:rsidR="0027466C" w:rsidRPr="008D00A1" w:rsidRDefault="00873FE7" w:rsidP="000220EE">
      <w:pPr>
        <w:pStyle w:val="ListParagraph"/>
        <w:numPr>
          <w:ilvl w:val="0"/>
          <w:numId w:val="4"/>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S</w:t>
      </w:r>
      <w:r w:rsidR="0027466C" w:rsidRPr="008D00A1">
        <w:rPr>
          <w:rFonts w:ascii="Times New Roman" w:hAnsi="Times New Roman" w:cs="Times New Roman"/>
          <w:sz w:val="24"/>
          <w:szCs w:val="24"/>
        </w:rPr>
        <w:t>timulente pentru investiții în captarea, stocarea sau utilizarea CO2-ului (CCS, DAC etc</w:t>
      </w:r>
      <w:r w:rsidR="000220EE" w:rsidRPr="008D00A1">
        <w:rPr>
          <w:rFonts w:ascii="Times New Roman" w:hAnsi="Times New Roman" w:cs="Times New Roman"/>
          <w:sz w:val="24"/>
          <w:szCs w:val="24"/>
        </w:rPr>
        <w:t>.</w:t>
      </w:r>
      <w:r w:rsidR="0027466C" w:rsidRPr="008D00A1">
        <w:rPr>
          <w:rFonts w:ascii="Times New Roman" w:hAnsi="Times New Roman" w:cs="Times New Roman"/>
          <w:sz w:val="24"/>
          <w:szCs w:val="24"/>
        </w:rPr>
        <w:t>), în special pentru industriile care nu beneficiază de alte soluții tehnologice pentru diminuarea emisiilor și care se confruntă cu riscul dispariției din cauza evoluției viitoare a taxării CO2</w:t>
      </w:r>
      <w:r>
        <w:rPr>
          <w:rFonts w:ascii="Times New Roman" w:hAnsi="Times New Roman" w:cs="Times New Roman"/>
          <w:sz w:val="24"/>
          <w:szCs w:val="24"/>
        </w:rPr>
        <w:t>;</w:t>
      </w:r>
    </w:p>
    <w:p w14:paraId="161ED172" w14:textId="0E7B4CE0" w:rsidR="0027466C" w:rsidRPr="008D00A1" w:rsidRDefault="0027466C" w:rsidP="000220EE">
      <w:pPr>
        <w:pStyle w:val="ListParagraph"/>
        <w:numPr>
          <w:ilvl w:val="0"/>
          <w:numId w:val="4"/>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Eficiență energetică și modernizarea infrastructurii</w:t>
      </w:r>
      <w:r w:rsidR="000324A4" w:rsidRPr="008D00A1">
        <w:rPr>
          <w:rFonts w:ascii="Times New Roman" w:hAnsi="Times New Roman" w:cs="Times New Roman"/>
          <w:sz w:val="24"/>
          <w:szCs w:val="24"/>
        </w:rPr>
        <w:t>.</w:t>
      </w:r>
    </w:p>
    <w:p w14:paraId="3755C926"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Îmbunătățirea eficienței energetice:</w:t>
      </w:r>
    </w:p>
    <w:p w14:paraId="71127C43" w14:textId="2C875721"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73FE7">
        <w:rPr>
          <w:rFonts w:ascii="Times New Roman" w:hAnsi="Times New Roman" w:cs="Times New Roman"/>
          <w:sz w:val="24"/>
          <w:szCs w:val="24"/>
        </w:rPr>
        <w:t>V</w:t>
      </w:r>
      <w:r w:rsidRPr="008D00A1">
        <w:rPr>
          <w:rFonts w:ascii="Times New Roman" w:hAnsi="Times New Roman" w:cs="Times New Roman"/>
          <w:sz w:val="24"/>
          <w:szCs w:val="24"/>
        </w:rPr>
        <w:t>om implementa programe integrate pentru eficientizarea rețelelor de transport și distribuție. Modernizarea infrastructurii va reduce costurile pentru consumatori și va contribui la sustenabilitatea sistemului energetic;</w:t>
      </w:r>
    </w:p>
    <w:p w14:paraId="6D35FECA" w14:textId="1459746F"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73FE7">
        <w:rPr>
          <w:rFonts w:ascii="Times New Roman" w:hAnsi="Times New Roman" w:cs="Times New Roman"/>
          <w:sz w:val="24"/>
          <w:szCs w:val="24"/>
        </w:rPr>
        <w:t>C</w:t>
      </w:r>
      <w:r w:rsidRPr="008D00A1">
        <w:rPr>
          <w:rFonts w:ascii="Times New Roman" w:hAnsi="Times New Roman" w:cs="Times New Roman"/>
          <w:sz w:val="24"/>
          <w:szCs w:val="24"/>
        </w:rPr>
        <w:t>reșterea eficienței energetice în clădiri, prin investiții în reabilitarea termică a locuințelor și clădirilor publice, folosind fonduri europene și naționale;</w:t>
      </w:r>
    </w:p>
    <w:p w14:paraId="4B7C6D50" w14:textId="363248E4"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73FE7">
        <w:rPr>
          <w:rFonts w:ascii="Times New Roman" w:hAnsi="Times New Roman" w:cs="Times New Roman"/>
          <w:sz w:val="24"/>
          <w:szCs w:val="24"/>
        </w:rPr>
        <w:t>S</w:t>
      </w:r>
      <w:r w:rsidRPr="008D00A1">
        <w:rPr>
          <w:rFonts w:ascii="Times New Roman" w:hAnsi="Times New Roman" w:cs="Times New Roman"/>
          <w:sz w:val="24"/>
          <w:szCs w:val="24"/>
        </w:rPr>
        <w:t>timulente fiscale și utilizarea fondurilor europene pentru tranziția de la centralele pe lemne/gaze naturale la energie electrică (sisteme combinate de panouri fotovoltaice, baterii de stocare, pompe de căldură și electrocasnice eficiente), pentru a valorifica gazele naturale în industrie sau producția de energie electrică;</w:t>
      </w:r>
    </w:p>
    <w:p w14:paraId="7F7A7F7C" w14:textId="63F67F2A"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873FE7">
        <w:rPr>
          <w:rFonts w:ascii="Times New Roman" w:hAnsi="Times New Roman" w:cs="Times New Roman"/>
          <w:sz w:val="24"/>
          <w:szCs w:val="24"/>
        </w:rPr>
        <w:t>I</w:t>
      </w:r>
      <w:r w:rsidRPr="008D00A1">
        <w:rPr>
          <w:rFonts w:ascii="Times New Roman" w:hAnsi="Times New Roman" w:cs="Times New Roman"/>
          <w:sz w:val="24"/>
          <w:szCs w:val="24"/>
        </w:rPr>
        <w:t>mplementarea unui sistem de bonusuri care să-i recompenseze pe consumatorii casnici și non-casnici orientați spre electrificare și un consum eficient de energie.</w:t>
      </w:r>
    </w:p>
    <w:p w14:paraId="1979A7B1" w14:textId="77777777" w:rsidR="0027466C" w:rsidRPr="008D00A1" w:rsidRDefault="0027466C" w:rsidP="000220EE">
      <w:pPr>
        <w:spacing w:after="0" w:line="240" w:lineRule="auto"/>
        <w:ind w:left="810" w:hanging="426"/>
        <w:jc w:val="both"/>
        <w:rPr>
          <w:rFonts w:ascii="Times New Roman" w:hAnsi="Times New Roman" w:cs="Times New Roman"/>
          <w:b/>
          <w:bCs/>
          <w:sz w:val="24"/>
          <w:szCs w:val="24"/>
        </w:rPr>
      </w:pPr>
      <w:r w:rsidRPr="008D00A1">
        <w:rPr>
          <w:rFonts w:ascii="Times New Roman" w:hAnsi="Times New Roman" w:cs="Times New Roman"/>
          <w:b/>
          <w:bCs/>
          <w:sz w:val="24"/>
          <w:szCs w:val="24"/>
        </w:rPr>
        <w:t>●</w:t>
      </w:r>
      <w:r w:rsidRPr="008D00A1">
        <w:rPr>
          <w:rFonts w:ascii="Times New Roman" w:hAnsi="Times New Roman" w:cs="Times New Roman"/>
          <w:b/>
          <w:bCs/>
          <w:sz w:val="24"/>
          <w:szCs w:val="24"/>
        </w:rPr>
        <w:tab/>
        <w:t>Modernizarea și digitalizarea sistemelor de încălzire centralizată:</w:t>
      </w:r>
    </w:p>
    <w:p w14:paraId="6B22FDA7" w14:textId="571E01DE" w:rsidR="0027466C" w:rsidRPr="008D00A1" w:rsidRDefault="00873FE7" w:rsidP="000220EE">
      <w:pPr>
        <w:pStyle w:val="ListParagraph"/>
        <w:numPr>
          <w:ilvl w:val="0"/>
          <w:numId w:val="5"/>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I</w:t>
      </w:r>
      <w:r w:rsidR="0027466C" w:rsidRPr="008D00A1">
        <w:rPr>
          <w:rFonts w:ascii="Times New Roman" w:hAnsi="Times New Roman" w:cs="Times New Roman"/>
          <w:sz w:val="24"/>
          <w:szCs w:val="24"/>
        </w:rPr>
        <w:t xml:space="preserve">nvestiții în rețelele de energie electrică: creșterea numărului </w:t>
      </w:r>
      <w:proofErr w:type="spellStart"/>
      <w:r w:rsidR="0027466C" w:rsidRPr="008D00A1">
        <w:rPr>
          <w:rFonts w:ascii="Times New Roman" w:hAnsi="Times New Roman" w:cs="Times New Roman"/>
          <w:sz w:val="24"/>
          <w:szCs w:val="24"/>
        </w:rPr>
        <w:t>prosumatorilor</w:t>
      </w:r>
      <w:proofErr w:type="spellEnd"/>
      <w:r w:rsidR="0027466C" w:rsidRPr="008D00A1">
        <w:rPr>
          <w:rFonts w:ascii="Times New Roman" w:hAnsi="Times New Roman" w:cs="Times New Roman"/>
          <w:sz w:val="24"/>
          <w:szCs w:val="24"/>
        </w:rPr>
        <w:t xml:space="preserve"> și un consum casnic mai ridicat, atribuit unor factori precum o utilizare mai extinsă a pompelor de căldură și a stațiilor de încărcare a vehiculelor electrice, necesită o creștere substanțială a investițiilor anuale;</w:t>
      </w:r>
    </w:p>
    <w:p w14:paraId="3869CD08" w14:textId="353A7532" w:rsidR="0027466C" w:rsidRPr="008D00A1" w:rsidRDefault="00873FE7" w:rsidP="000220EE">
      <w:pPr>
        <w:pStyle w:val="ListParagraph"/>
        <w:numPr>
          <w:ilvl w:val="0"/>
          <w:numId w:val="5"/>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M</w:t>
      </w:r>
      <w:r w:rsidR="0027466C" w:rsidRPr="008D00A1">
        <w:rPr>
          <w:rFonts w:ascii="Times New Roman" w:hAnsi="Times New Roman" w:cs="Times New Roman"/>
          <w:sz w:val="24"/>
          <w:szCs w:val="24"/>
        </w:rPr>
        <w:t>odernizarea din fonduri europene (PNRR și Fondul pentru Modernizare) a sistemelor de alimentare centralizată cu energie termică (SACET) pentru a spori eficiența energetică și a reduce emi</w:t>
      </w:r>
      <w:r w:rsidR="000220EE" w:rsidRPr="008D00A1">
        <w:rPr>
          <w:rFonts w:ascii="Times New Roman" w:hAnsi="Times New Roman" w:cs="Times New Roman"/>
          <w:sz w:val="24"/>
          <w:szCs w:val="24"/>
        </w:rPr>
        <w:t>siile de carbon în marile orașe;</w:t>
      </w:r>
    </w:p>
    <w:p w14:paraId="4DEB6BF8" w14:textId="19916613" w:rsidR="0027466C" w:rsidRPr="008D00A1" w:rsidRDefault="0027466C" w:rsidP="000220EE">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piețelor de energie și creșterea competitivității</w:t>
      </w:r>
      <w:r w:rsidR="000220EE" w:rsidRPr="008D00A1">
        <w:rPr>
          <w:rFonts w:ascii="Times New Roman" w:hAnsi="Times New Roman" w:cs="Times New Roman"/>
          <w:sz w:val="24"/>
          <w:szCs w:val="24"/>
        </w:rPr>
        <w:t>.</w:t>
      </w:r>
    </w:p>
    <w:p w14:paraId="5B99EE8C" w14:textId="77777777" w:rsidR="0027466C" w:rsidRPr="008D00A1" w:rsidRDefault="0027466C" w:rsidP="000220EE">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Creșterea transparenței și competitivității pe piețele energetice:</w:t>
      </w:r>
    </w:p>
    <w:p w14:paraId="3F39A9D7" w14:textId="3EB783D4" w:rsidR="00873FE7"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România va dezvolta mecanisme robuste pentru asigurarea transparenței prețurilor la energie, astfel încât consumatorii să înțeleagă modul de calcul al tarifelor și să fie protejați de abuzuri</w:t>
      </w:r>
      <w:r w:rsidR="00873FE7">
        <w:rPr>
          <w:rFonts w:ascii="Times New Roman" w:hAnsi="Times New Roman" w:cs="Times New Roman"/>
          <w:sz w:val="24"/>
          <w:szCs w:val="24"/>
        </w:rPr>
        <w:t>;</w:t>
      </w:r>
    </w:p>
    <w:p w14:paraId="1E254A95" w14:textId="7BA03A05"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concurenței pe piața de echilibrare, atât din perspectiva tehnologiilor folosite pentru flexibilizarea sistemului, cât și prin apariția de noi jucători; Stimulente pentru dezvoltarea bateriilor de stocare pe care Transelectrica să le poată folosi pentru echilibrarea SEN</w:t>
      </w:r>
      <w:r w:rsidR="00873FE7">
        <w:rPr>
          <w:rFonts w:ascii="Times New Roman" w:hAnsi="Times New Roman" w:cs="Times New Roman"/>
          <w:sz w:val="24"/>
          <w:szCs w:val="24"/>
        </w:rPr>
        <w:t>;</w:t>
      </w:r>
    </w:p>
    <w:p w14:paraId="17AAF1B3" w14:textId="0E7E1AED"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Consolidarea burselor de energie prin legislație predictibilă și </w:t>
      </w:r>
      <w:proofErr w:type="spellStart"/>
      <w:r w:rsidRPr="008D00A1">
        <w:rPr>
          <w:rFonts w:ascii="Times New Roman" w:hAnsi="Times New Roman" w:cs="Times New Roman"/>
          <w:sz w:val="24"/>
          <w:szCs w:val="24"/>
        </w:rPr>
        <w:t>funcționalizarea</w:t>
      </w:r>
      <w:proofErr w:type="spellEnd"/>
      <w:r w:rsidRPr="008D00A1">
        <w:rPr>
          <w:rFonts w:ascii="Times New Roman" w:hAnsi="Times New Roman" w:cs="Times New Roman"/>
          <w:sz w:val="24"/>
          <w:szCs w:val="24"/>
        </w:rPr>
        <w:t xml:space="preserve"> pieței de energie. Revizuirea legislației naționale în conformitate cu normele UE</w:t>
      </w:r>
      <w:r w:rsidR="00873FE7">
        <w:rPr>
          <w:rFonts w:ascii="Times New Roman" w:hAnsi="Times New Roman" w:cs="Times New Roman"/>
          <w:sz w:val="24"/>
          <w:szCs w:val="24"/>
        </w:rPr>
        <w:t>;</w:t>
      </w:r>
    </w:p>
    <w:p w14:paraId="14072304" w14:textId="5605CD77"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Integrarea sistemelor informatice ale autorităților centrale, locale și ale operatorilor de utilități într-un sistem informatic centralizat în vederea urgentării solicitărilor (ex. autorizații de construcție, ATR)</w:t>
      </w:r>
      <w:r w:rsidR="00B743A4">
        <w:rPr>
          <w:rFonts w:ascii="Times New Roman" w:hAnsi="Times New Roman" w:cs="Times New Roman"/>
          <w:sz w:val="24"/>
          <w:szCs w:val="24"/>
        </w:rPr>
        <w:t>;</w:t>
      </w:r>
    </w:p>
    <w:p w14:paraId="70D712C3" w14:textId="7C2CA5C3"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Responsabilitatea companiilor energetice față de clienți: consolidarea reglementărilor care impun companiilor energetice să ofere servicii de calitate înaltă, cu o facturare </w:t>
      </w:r>
      <w:r w:rsidRPr="008D00A1">
        <w:rPr>
          <w:rFonts w:ascii="Times New Roman" w:hAnsi="Times New Roman" w:cs="Times New Roman"/>
          <w:sz w:val="24"/>
          <w:szCs w:val="24"/>
        </w:rPr>
        <w:lastRenderedPageBreak/>
        <w:t>transparentă și mecanisme rapide de soluționare a plângerilor. În plus, se vor promova inițiative care să încurajeze flexibilitatea în planurile de tarifare</w:t>
      </w:r>
      <w:r w:rsidR="00873FE7">
        <w:rPr>
          <w:rFonts w:ascii="Times New Roman" w:hAnsi="Times New Roman" w:cs="Times New Roman"/>
          <w:sz w:val="24"/>
          <w:szCs w:val="24"/>
        </w:rPr>
        <w:t>;</w:t>
      </w:r>
    </w:p>
    <w:p w14:paraId="05F7B988" w14:textId="7644407B"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Integrarea Republicii Moldova în ENTSO-E - Sprijinirea Republicii Moldova pentru îndeplinirea condițiilor de aderarea la UE, în special în ce privește introducerea regulilor pieței concurențiale, protejarea consumatorului vulnerabil și aplicarea unui model de piață compatibil cu regulile UE</w:t>
      </w:r>
      <w:r w:rsidR="00873FE7">
        <w:rPr>
          <w:rFonts w:ascii="Times New Roman" w:hAnsi="Times New Roman" w:cs="Times New Roman"/>
          <w:sz w:val="24"/>
          <w:szCs w:val="24"/>
        </w:rPr>
        <w:t>;</w:t>
      </w:r>
    </w:p>
    <w:p w14:paraId="0B953F19" w14:textId="77506B5B"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 și securitate cibernetică în energie</w:t>
      </w:r>
      <w:r w:rsidR="00873FE7">
        <w:rPr>
          <w:rFonts w:ascii="Times New Roman" w:hAnsi="Times New Roman" w:cs="Times New Roman"/>
          <w:sz w:val="24"/>
          <w:szCs w:val="24"/>
        </w:rPr>
        <w:t>;</w:t>
      </w:r>
    </w:p>
    <w:p w14:paraId="77A24765" w14:textId="63336B68" w:rsidR="0027466C" w:rsidRPr="008D00A1" w:rsidRDefault="0027466C" w:rsidP="00873FE7">
      <w:pPr>
        <w:pStyle w:val="ListParagraph"/>
        <w:numPr>
          <w:ilvl w:val="0"/>
          <w:numId w:val="5"/>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Digitalizarea infrastructurii energetice:</w:t>
      </w:r>
    </w:p>
    <w:p w14:paraId="2799D911" w14:textId="134364D9" w:rsidR="0027466C" w:rsidRPr="008D00A1" w:rsidRDefault="000324A4" w:rsidP="00C863FE">
      <w:pPr>
        <w:tabs>
          <w:tab w:val="left" w:pos="900"/>
        </w:tabs>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 xml:space="preserve">- </w:t>
      </w:r>
      <w:r w:rsidR="0027466C" w:rsidRPr="008D00A1">
        <w:rPr>
          <w:rFonts w:ascii="Times New Roman" w:hAnsi="Times New Roman" w:cs="Times New Roman"/>
          <w:sz w:val="24"/>
          <w:szCs w:val="24"/>
        </w:rPr>
        <w:t>contorizare inteligentă și digitalizarea rețelelor pentru a înlesni pe viitor și alte modele tarifare care să țină cont de prețul energiei în funcție de intervalele orare;</w:t>
      </w:r>
    </w:p>
    <w:p w14:paraId="54291FE4" w14:textId="5FB74024" w:rsidR="0027466C" w:rsidRPr="008D00A1" w:rsidRDefault="000324A4" w:rsidP="00C863FE">
      <w:pPr>
        <w:tabs>
          <w:tab w:val="left" w:pos="900"/>
        </w:tabs>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 xml:space="preserve">- </w:t>
      </w:r>
      <w:r w:rsidR="0027466C" w:rsidRPr="008D00A1">
        <w:rPr>
          <w:rFonts w:ascii="Times New Roman" w:hAnsi="Times New Roman" w:cs="Times New Roman"/>
          <w:sz w:val="24"/>
          <w:szCs w:val="24"/>
        </w:rPr>
        <w:t>implementarea rețelelor inteligente va optimiza gestionarea consumului de energie și va crește eficiența operațiunilor de transport și distribuție;</w:t>
      </w:r>
    </w:p>
    <w:p w14:paraId="48B948F1" w14:textId="3079E9D7" w:rsidR="0027466C" w:rsidRPr="008D00A1" w:rsidRDefault="000324A4" w:rsidP="00C863FE">
      <w:pPr>
        <w:tabs>
          <w:tab w:val="left" w:pos="900"/>
        </w:tabs>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 xml:space="preserve">- </w:t>
      </w:r>
      <w:r w:rsidR="0027466C" w:rsidRPr="008D00A1">
        <w:rPr>
          <w:rFonts w:ascii="Times New Roman" w:hAnsi="Times New Roman" w:cs="Times New Roman"/>
          <w:sz w:val="24"/>
          <w:szCs w:val="24"/>
        </w:rPr>
        <w:t>vom accelera instalarea de contoare inteligente la nivel național, pentru a permite consumatorilor să monitorizeze în timp real consumul de energie și să reducă risipa;</w:t>
      </w:r>
    </w:p>
    <w:p w14:paraId="07301A99" w14:textId="64466CED" w:rsidR="0027466C" w:rsidRPr="008D00A1" w:rsidRDefault="000324A4" w:rsidP="00C863FE">
      <w:pPr>
        <w:tabs>
          <w:tab w:val="left" w:pos="900"/>
        </w:tabs>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 xml:space="preserve">- </w:t>
      </w:r>
      <w:r w:rsidR="0027466C" w:rsidRPr="008D00A1">
        <w:rPr>
          <w:rFonts w:ascii="Times New Roman" w:hAnsi="Times New Roman" w:cs="Times New Roman"/>
          <w:sz w:val="24"/>
          <w:szCs w:val="24"/>
        </w:rPr>
        <w:t>implementarea pe scară largă a mecanismelor de răspuns la cerere și management al cererii de energie (</w:t>
      </w:r>
      <w:proofErr w:type="spellStart"/>
      <w:r w:rsidR="0027466C" w:rsidRPr="008D00A1">
        <w:rPr>
          <w:rFonts w:ascii="Times New Roman" w:hAnsi="Times New Roman" w:cs="Times New Roman"/>
          <w:sz w:val="24"/>
          <w:szCs w:val="24"/>
        </w:rPr>
        <w:t>demand</w:t>
      </w:r>
      <w:proofErr w:type="spellEnd"/>
      <w:r w:rsidR="0027466C" w:rsidRPr="008D00A1">
        <w:rPr>
          <w:rFonts w:ascii="Times New Roman" w:hAnsi="Times New Roman" w:cs="Times New Roman"/>
          <w:sz w:val="24"/>
          <w:szCs w:val="24"/>
        </w:rPr>
        <w:t xml:space="preserve"> </w:t>
      </w:r>
      <w:proofErr w:type="spellStart"/>
      <w:r w:rsidR="0027466C" w:rsidRPr="008D00A1">
        <w:rPr>
          <w:rFonts w:ascii="Times New Roman" w:hAnsi="Times New Roman" w:cs="Times New Roman"/>
          <w:sz w:val="24"/>
          <w:szCs w:val="24"/>
        </w:rPr>
        <w:t>response</w:t>
      </w:r>
      <w:proofErr w:type="spellEnd"/>
      <w:r w:rsidR="0027466C" w:rsidRPr="008D00A1">
        <w:rPr>
          <w:rFonts w:ascii="Times New Roman" w:hAnsi="Times New Roman" w:cs="Times New Roman"/>
          <w:sz w:val="24"/>
          <w:szCs w:val="24"/>
        </w:rPr>
        <w:t xml:space="preserve"> și </w:t>
      </w:r>
      <w:proofErr w:type="spellStart"/>
      <w:r w:rsidR="0027466C" w:rsidRPr="008D00A1">
        <w:rPr>
          <w:rFonts w:ascii="Times New Roman" w:hAnsi="Times New Roman" w:cs="Times New Roman"/>
          <w:sz w:val="24"/>
          <w:szCs w:val="24"/>
        </w:rPr>
        <w:t>demand</w:t>
      </w:r>
      <w:proofErr w:type="spellEnd"/>
      <w:r w:rsidR="0027466C" w:rsidRPr="008D00A1">
        <w:rPr>
          <w:rFonts w:ascii="Times New Roman" w:hAnsi="Times New Roman" w:cs="Times New Roman"/>
          <w:sz w:val="24"/>
          <w:szCs w:val="24"/>
        </w:rPr>
        <w:t xml:space="preserve"> </w:t>
      </w:r>
      <w:proofErr w:type="spellStart"/>
      <w:r w:rsidR="0027466C" w:rsidRPr="008D00A1">
        <w:rPr>
          <w:rFonts w:ascii="Times New Roman" w:hAnsi="Times New Roman" w:cs="Times New Roman"/>
          <w:sz w:val="24"/>
          <w:szCs w:val="24"/>
        </w:rPr>
        <w:t>side</w:t>
      </w:r>
      <w:proofErr w:type="spellEnd"/>
      <w:r w:rsidR="0027466C" w:rsidRPr="008D00A1">
        <w:rPr>
          <w:rFonts w:ascii="Times New Roman" w:hAnsi="Times New Roman" w:cs="Times New Roman"/>
          <w:sz w:val="24"/>
          <w:szCs w:val="24"/>
        </w:rPr>
        <w:t xml:space="preserve"> management), care vor reduce facturile românilor;</w:t>
      </w:r>
    </w:p>
    <w:p w14:paraId="5B791947" w14:textId="2EDE3F8A" w:rsidR="0027466C" w:rsidRPr="008D00A1" w:rsidRDefault="000324A4" w:rsidP="00C863FE">
      <w:pPr>
        <w:tabs>
          <w:tab w:val="left" w:pos="900"/>
        </w:tabs>
        <w:spacing w:after="0" w:line="240" w:lineRule="auto"/>
        <w:ind w:left="810"/>
        <w:jc w:val="both"/>
        <w:rPr>
          <w:rFonts w:ascii="Times New Roman" w:hAnsi="Times New Roman" w:cs="Times New Roman"/>
          <w:sz w:val="24"/>
          <w:szCs w:val="24"/>
        </w:rPr>
      </w:pPr>
      <w:r w:rsidRPr="008D00A1">
        <w:rPr>
          <w:rFonts w:ascii="Times New Roman" w:hAnsi="Times New Roman" w:cs="Times New Roman"/>
          <w:sz w:val="24"/>
          <w:szCs w:val="24"/>
        </w:rPr>
        <w:t xml:space="preserve">- </w:t>
      </w:r>
      <w:r w:rsidR="0027466C" w:rsidRPr="008D00A1">
        <w:rPr>
          <w:rFonts w:ascii="Times New Roman" w:hAnsi="Times New Roman" w:cs="Times New Roman"/>
          <w:sz w:val="24"/>
          <w:szCs w:val="24"/>
        </w:rPr>
        <w:t xml:space="preserve">migrarea tuturor datelor din sectorul energetic în </w:t>
      </w:r>
      <w:proofErr w:type="spellStart"/>
      <w:r w:rsidR="0027466C" w:rsidRPr="008D00A1">
        <w:rPr>
          <w:rFonts w:ascii="Times New Roman" w:hAnsi="Times New Roman" w:cs="Times New Roman"/>
          <w:sz w:val="24"/>
          <w:szCs w:val="24"/>
        </w:rPr>
        <w:t>Cloud-ul</w:t>
      </w:r>
      <w:proofErr w:type="spellEnd"/>
      <w:r w:rsidR="0027466C" w:rsidRPr="008D00A1">
        <w:rPr>
          <w:rFonts w:ascii="Times New Roman" w:hAnsi="Times New Roman" w:cs="Times New Roman"/>
          <w:sz w:val="24"/>
          <w:szCs w:val="24"/>
        </w:rPr>
        <w:t xml:space="preserve"> Privat Guvernamental și în Platforma de </w:t>
      </w:r>
      <w:proofErr w:type="spellStart"/>
      <w:r w:rsidR="0027466C" w:rsidRPr="008D00A1">
        <w:rPr>
          <w:rFonts w:ascii="Times New Roman" w:hAnsi="Times New Roman" w:cs="Times New Roman"/>
          <w:sz w:val="24"/>
          <w:szCs w:val="24"/>
        </w:rPr>
        <w:t>Cloud</w:t>
      </w:r>
      <w:proofErr w:type="spellEnd"/>
      <w:r w:rsidR="0027466C" w:rsidRPr="008D00A1">
        <w:rPr>
          <w:rFonts w:ascii="Times New Roman" w:hAnsi="Times New Roman" w:cs="Times New Roman"/>
          <w:sz w:val="24"/>
          <w:szCs w:val="24"/>
        </w:rPr>
        <w:t xml:space="preserve"> Guvernamental, pentru a genera servicii publice online pentru cetățeni și interoperabilitate de date în sistem.</w:t>
      </w:r>
    </w:p>
    <w:p w14:paraId="4FCB8D63" w14:textId="77777777" w:rsidR="0027466C" w:rsidRPr="008D00A1" w:rsidRDefault="0027466C" w:rsidP="000220EE">
      <w:pPr>
        <w:tabs>
          <w:tab w:val="left" w:pos="900"/>
        </w:tabs>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Securitate cibernetică pentru infrastructură critică:</w:t>
      </w:r>
    </w:p>
    <w:p w14:paraId="4EFBEB93" w14:textId="2D50EA21" w:rsidR="0027466C" w:rsidRPr="008D00A1" w:rsidRDefault="00C863FE" w:rsidP="000220EE">
      <w:pPr>
        <w:pStyle w:val="ListParagraph"/>
        <w:numPr>
          <w:ilvl w:val="0"/>
          <w:numId w:val="6"/>
        </w:numPr>
        <w:tabs>
          <w:tab w:val="left" w:pos="900"/>
        </w:tabs>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Î</w:t>
      </w:r>
      <w:r w:rsidR="0027466C" w:rsidRPr="008D00A1">
        <w:rPr>
          <w:rFonts w:ascii="Times New Roman" w:hAnsi="Times New Roman" w:cs="Times New Roman"/>
          <w:sz w:val="24"/>
          <w:szCs w:val="24"/>
        </w:rPr>
        <w:t>nființarea, în cadrul Ministerului Energiei, a Centrului de Răspuns la Incidente de Securitate Cibernetică în Energie (CRISCE), structură fără personalitate juridică, cu rol de CSIRT și SOC sectorial, care va asigura securitatea cibernetică a Ministerului Energiei, a companiilor naționale din sectorul energetic, a beneficiarilor proiectelor finanțate prin Fondul pentru Modernizare și, contra cost, altor entități din sectorul energetic;</w:t>
      </w:r>
    </w:p>
    <w:p w14:paraId="318953B9" w14:textId="7DFAD464" w:rsidR="0027466C" w:rsidRPr="008D00A1" w:rsidRDefault="00C863FE" w:rsidP="000405BA">
      <w:pPr>
        <w:pStyle w:val="ListParagraph"/>
        <w:numPr>
          <w:ilvl w:val="0"/>
          <w:numId w:val="6"/>
        </w:numPr>
        <w:spacing w:after="0" w:line="240" w:lineRule="auto"/>
        <w:ind w:left="810" w:hanging="426"/>
        <w:jc w:val="both"/>
        <w:rPr>
          <w:rFonts w:ascii="Times New Roman" w:hAnsi="Times New Roman" w:cs="Times New Roman"/>
          <w:sz w:val="24"/>
          <w:szCs w:val="24"/>
        </w:rPr>
      </w:pPr>
      <w:r>
        <w:rPr>
          <w:rFonts w:ascii="Times New Roman" w:hAnsi="Times New Roman" w:cs="Times New Roman"/>
          <w:sz w:val="24"/>
          <w:szCs w:val="24"/>
        </w:rPr>
        <w:t>Î</w:t>
      </w:r>
      <w:r w:rsidR="0027466C" w:rsidRPr="008D00A1">
        <w:rPr>
          <w:rFonts w:ascii="Times New Roman" w:hAnsi="Times New Roman" w:cs="Times New Roman"/>
          <w:sz w:val="24"/>
          <w:szCs w:val="24"/>
        </w:rPr>
        <w:t>nființarea centrelor operative de securitate cibernetică (SOC) și a echipelor de răspuns la incidente de securitate cibernetică (CSIRT) la nivelul companiilor naționale din sectorul energetic, asigurând reziliența și protecția infrastructurilor energetice î</w:t>
      </w:r>
      <w:r w:rsidR="000220EE" w:rsidRPr="008D00A1">
        <w:rPr>
          <w:rFonts w:ascii="Times New Roman" w:hAnsi="Times New Roman" w:cs="Times New Roman"/>
          <w:sz w:val="24"/>
          <w:szCs w:val="24"/>
        </w:rPr>
        <w:t>mpotriva atacurilor cibernetice;</w:t>
      </w:r>
    </w:p>
    <w:p w14:paraId="7C5DBA91" w14:textId="08A3DF5E" w:rsidR="0027466C" w:rsidRPr="008D00A1" w:rsidRDefault="0027466C" w:rsidP="000405BA">
      <w:pPr>
        <w:pStyle w:val="ListParagraph"/>
        <w:numPr>
          <w:ilvl w:val="0"/>
          <w:numId w:val="6"/>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Legislație transparentă și predictibilă</w:t>
      </w:r>
      <w:r w:rsidR="000220EE" w:rsidRPr="008D00A1">
        <w:rPr>
          <w:rFonts w:ascii="Times New Roman" w:hAnsi="Times New Roman" w:cs="Times New Roman"/>
          <w:sz w:val="24"/>
          <w:szCs w:val="24"/>
        </w:rPr>
        <w:t>.</w:t>
      </w:r>
    </w:p>
    <w:p w14:paraId="32CB4F21" w14:textId="19AD5375"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Pr="008D00A1">
        <w:rPr>
          <w:rFonts w:ascii="Times New Roman" w:hAnsi="Times New Roman" w:cs="Times New Roman"/>
          <w:b/>
          <w:bCs/>
          <w:sz w:val="24"/>
          <w:szCs w:val="24"/>
        </w:rPr>
        <w:t>Cadru predictibil și transparent care să faciliteze susținerea activităților de extracție a gazelor naturale în Marea Neagră</w:t>
      </w:r>
      <w:r w:rsidR="00C863FE">
        <w:rPr>
          <w:rFonts w:ascii="Times New Roman" w:hAnsi="Times New Roman" w:cs="Times New Roman"/>
          <w:b/>
          <w:bCs/>
          <w:sz w:val="24"/>
          <w:szCs w:val="24"/>
        </w:rPr>
        <w:t>:</w:t>
      </w:r>
    </w:p>
    <w:p w14:paraId="3CA7619B" w14:textId="7CFEAB2B"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C863FE">
        <w:rPr>
          <w:rFonts w:ascii="Times New Roman" w:hAnsi="Times New Roman" w:cs="Times New Roman"/>
          <w:sz w:val="24"/>
          <w:szCs w:val="24"/>
        </w:rPr>
        <w:t>D</w:t>
      </w:r>
      <w:r w:rsidRPr="008D00A1">
        <w:rPr>
          <w:rFonts w:ascii="Times New Roman" w:hAnsi="Times New Roman" w:cs="Times New Roman"/>
          <w:sz w:val="24"/>
          <w:szCs w:val="24"/>
        </w:rPr>
        <w:t>in 2027 România poate deveni cel mai mare producător de gaze naturale, dacă vom reuși să pornim la timp exploatarea zăcămintelor de gaz de la Marea Neagră. Acest lucru ar multiplica producția anuală de gaze naturale în România.</w:t>
      </w:r>
    </w:p>
    <w:p w14:paraId="7C584F1F" w14:textId="79B9C0C2"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Cadru legislativ stabil și predictibil pentru investițiile în tehnologiile de captare și stocare a CO2</w:t>
      </w:r>
      <w:r w:rsidR="00C863FE">
        <w:rPr>
          <w:rFonts w:ascii="Times New Roman" w:hAnsi="Times New Roman" w:cs="Times New Roman"/>
          <w:sz w:val="24"/>
          <w:szCs w:val="24"/>
        </w:rPr>
        <w:t>;</w:t>
      </w:r>
    </w:p>
    <w:p w14:paraId="62E053F7" w14:textId="17D43619"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Cadru legislativ care să permită dezvoltarea comunităților de energie</w:t>
      </w:r>
      <w:r w:rsidR="00C863FE">
        <w:rPr>
          <w:rFonts w:ascii="Times New Roman" w:hAnsi="Times New Roman" w:cs="Times New Roman"/>
          <w:sz w:val="24"/>
          <w:szCs w:val="24"/>
        </w:rPr>
        <w:t>;</w:t>
      </w:r>
    </w:p>
    <w:p w14:paraId="530226BC" w14:textId="4B8D8C92"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 xml:space="preserve">Cadru legislativ care să încurajeze dezvoltarea de capacități de stocare în baterii “stand </w:t>
      </w:r>
      <w:proofErr w:type="spellStart"/>
      <w:r w:rsidRPr="008D00A1">
        <w:rPr>
          <w:rFonts w:ascii="Times New Roman" w:hAnsi="Times New Roman" w:cs="Times New Roman"/>
          <w:sz w:val="24"/>
          <w:szCs w:val="24"/>
        </w:rPr>
        <w:t>alone</w:t>
      </w:r>
      <w:proofErr w:type="spellEnd"/>
      <w:r w:rsidRPr="008D00A1">
        <w:rPr>
          <w:rFonts w:ascii="Times New Roman" w:hAnsi="Times New Roman" w:cs="Times New Roman"/>
          <w:sz w:val="24"/>
          <w:szCs w:val="24"/>
        </w:rPr>
        <w:t>” și “</w:t>
      </w:r>
      <w:proofErr w:type="spellStart"/>
      <w:r w:rsidRPr="008D00A1">
        <w:rPr>
          <w:rFonts w:ascii="Times New Roman" w:hAnsi="Times New Roman" w:cs="Times New Roman"/>
          <w:sz w:val="24"/>
          <w:szCs w:val="24"/>
        </w:rPr>
        <w:t>behind</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the</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meter</w:t>
      </w:r>
      <w:proofErr w:type="spellEnd"/>
      <w:r w:rsidRPr="008D00A1">
        <w:rPr>
          <w:rFonts w:ascii="Times New Roman" w:hAnsi="Times New Roman" w:cs="Times New Roman"/>
          <w:sz w:val="24"/>
          <w:szCs w:val="24"/>
        </w:rPr>
        <w:t>”, precum și în CHEAP (centrale hidroenergetice cu acumulare prin pompaj)</w:t>
      </w:r>
      <w:r w:rsidR="00C863FE">
        <w:rPr>
          <w:rFonts w:ascii="Times New Roman" w:hAnsi="Times New Roman" w:cs="Times New Roman"/>
          <w:sz w:val="24"/>
          <w:szCs w:val="24"/>
        </w:rPr>
        <w:t>;</w:t>
      </w:r>
    </w:p>
    <w:p w14:paraId="1494EBBE" w14:textId="57742EB2"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Completarea, clarificarea și extinderea reglementărilor pentru hidrogen, energie geotermală și combustibili alternativi. Extinderea domeniului de reglementare a hidrogenului pentru a include aspecte precum stocarea hidrogenului</w:t>
      </w:r>
      <w:r w:rsidR="00C863FE">
        <w:rPr>
          <w:rFonts w:ascii="Times New Roman" w:hAnsi="Times New Roman" w:cs="Times New Roman"/>
          <w:sz w:val="24"/>
          <w:szCs w:val="24"/>
        </w:rPr>
        <w:t>;</w:t>
      </w:r>
    </w:p>
    <w:p w14:paraId="30248BA6" w14:textId="6476D355"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 xml:space="preserve">Sistem modern de guvernanță în sectorul energetic prin </w:t>
      </w:r>
      <w:r w:rsidR="00C863FE">
        <w:rPr>
          <w:rFonts w:ascii="Times New Roman" w:hAnsi="Times New Roman" w:cs="Times New Roman"/>
          <w:sz w:val="24"/>
          <w:szCs w:val="24"/>
        </w:rPr>
        <w:t>acțiunea</w:t>
      </w:r>
      <w:r w:rsidRPr="008D00A1">
        <w:rPr>
          <w:rFonts w:ascii="Times New Roman" w:hAnsi="Times New Roman" w:cs="Times New Roman"/>
          <w:sz w:val="24"/>
          <w:szCs w:val="24"/>
        </w:rPr>
        <w:t xml:space="preserve"> asupra depolitizării și independenței autorităților de reglementare și a companiilor de stat, asupra simplificării circuitului birocratic, în sensul transparentizării și al digitalizării, pentru a avea o guvernanță corporativă și competență la toate nivelurile</w:t>
      </w:r>
      <w:r w:rsidR="00C863FE">
        <w:rPr>
          <w:rFonts w:ascii="Times New Roman" w:hAnsi="Times New Roman" w:cs="Times New Roman"/>
          <w:sz w:val="24"/>
          <w:szCs w:val="24"/>
        </w:rPr>
        <w:t>, prin:</w:t>
      </w:r>
    </w:p>
    <w:p w14:paraId="050E3EEB" w14:textId="41C1F58C" w:rsidR="0027466C" w:rsidRPr="008D00A1" w:rsidRDefault="0027466C" w:rsidP="000405BA">
      <w:pPr>
        <w:pStyle w:val="ListParagraph"/>
        <w:numPr>
          <w:ilvl w:val="0"/>
          <w:numId w:val="7"/>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Analiza consolidării sistemului energetic național, la nivelul companiilor cu capital majoritar de stat, pentru susținerea formării unui preț accesibil pentru consumatorii finali</w:t>
      </w:r>
      <w:r w:rsidR="00B743A4">
        <w:rPr>
          <w:rFonts w:ascii="Times New Roman" w:hAnsi="Times New Roman" w:cs="Times New Roman"/>
          <w:sz w:val="24"/>
          <w:szCs w:val="24"/>
        </w:rPr>
        <w:t>;</w:t>
      </w:r>
    </w:p>
    <w:p w14:paraId="0E906829" w14:textId="2FCF4C6B" w:rsidR="0027466C" w:rsidRPr="008D00A1" w:rsidRDefault="0027466C" w:rsidP="000405BA">
      <w:pPr>
        <w:pStyle w:val="ListParagraph"/>
        <w:numPr>
          <w:ilvl w:val="0"/>
          <w:numId w:val="7"/>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Revitalizarea industriei românești pentru susținerea tranziției energetice</w:t>
      </w:r>
      <w:r w:rsidR="00FF6B67" w:rsidRPr="008D00A1">
        <w:rPr>
          <w:rFonts w:ascii="Times New Roman" w:hAnsi="Times New Roman" w:cs="Times New Roman"/>
          <w:sz w:val="24"/>
          <w:szCs w:val="24"/>
        </w:rPr>
        <w:t>.</w:t>
      </w:r>
    </w:p>
    <w:p w14:paraId="54F89581" w14:textId="5264C464"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Hibridizarea capacităților existente de producere a energiei electrice din surse regenerabile, prin implementarea de sisteme de stocare pe bază de baterii în cadrul parcurilor de producție a energiei din surse regenerabile deja existente. Aceasta va spori capacitatea de stocare și va crește stabilitatea și fiabilitatea rețelei electrice</w:t>
      </w:r>
      <w:r w:rsidR="00C863FE">
        <w:rPr>
          <w:rFonts w:ascii="Times New Roman" w:hAnsi="Times New Roman" w:cs="Times New Roman"/>
          <w:sz w:val="24"/>
          <w:szCs w:val="24"/>
        </w:rPr>
        <w:t>;</w:t>
      </w:r>
    </w:p>
    <w:p w14:paraId="5F8C60EF" w14:textId="2C80C391"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Sprijinirea investițiilor în întregul lanț de producție al bateriilor, celulelor și panourilor fotovoltaice și stocării pe bază de baterii. Programul susține actorii din piața de stocare a energiei electrice pentru a dezvolta unități de producere a materiilor prime și a bateriilor, precum și pe cei de celule și panouri fotovoltaice pentru a putea dezvolta producerea materiilor prime și a produselor finite (celule și panouri fotovoltaice, invertoare etc.)</w:t>
      </w:r>
      <w:r w:rsidR="00C863FE">
        <w:rPr>
          <w:rFonts w:ascii="Times New Roman" w:hAnsi="Times New Roman" w:cs="Times New Roman"/>
          <w:sz w:val="24"/>
          <w:szCs w:val="24"/>
        </w:rPr>
        <w:t>;</w:t>
      </w:r>
    </w:p>
    <w:p w14:paraId="276FA052" w14:textId="47928411"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Prin dezvoltarea și susținerea industriei locale de producție și reciclare a bateriilor, celulelor solare și panourilor fotovoltaice, România va reduce dependența de importurile de materii prime și componente critice. Aceasta va îmbunătăți securitatea energetică națională și va stimula economia locală</w:t>
      </w:r>
      <w:r w:rsidR="00C863FE">
        <w:rPr>
          <w:rFonts w:ascii="Times New Roman" w:hAnsi="Times New Roman" w:cs="Times New Roman"/>
          <w:sz w:val="24"/>
          <w:szCs w:val="24"/>
        </w:rPr>
        <w:t>;</w:t>
      </w:r>
    </w:p>
    <w:p w14:paraId="0066280F" w14:textId="7542429C"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În orizontul anului 2050, se estimează necesitatea de a asigura echilibrarea pentru 15-20 GW instalați în centrale cu producție intermitentă, la nivelul SEN. Astfel, suplimentar capacităților existente, se remarcă oportunitatea dezvoltării sistemelor de baterii de mare capacitate sau a sistemelor de baterii de capacități mijlocii sau mici dispersate geografic, ca soluție marginală pe piața de echilibrare. În această direcție, tehnologii, care în prezent sunt costisitoare, dar care ar putea deveni fezabile economic și oportune, în funcție de progresul tehnologic și evoluția sectorului energetic, sunt celulele de combustie alimentate cu hidrogen obținut prin electroliza apei utilizând energie din SRE și alte tehnologii de producere a energiei cu emisii reduse de carbon</w:t>
      </w:r>
      <w:r w:rsidR="00C863FE">
        <w:rPr>
          <w:rFonts w:ascii="Times New Roman" w:hAnsi="Times New Roman" w:cs="Times New Roman"/>
          <w:sz w:val="24"/>
          <w:szCs w:val="24"/>
        </w:rPr>
        <w:t>;</w:t>
      </w:r>
    </w:p>
    <w:p w14:paraId="6A1B78C0" w14:textId="77777777"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 xml:space="preserve">Sectorul mineritului de cuarț din România, în special în zona Uricani, prezintă oportunități semnificative pentru dezvoltare și inovație. Cuarțul, datorită proprietăților sale unice, are aplicații diverse atât în domeniul energetic, cât și în cel neenergetic. Acest plan se concentrează pe dezvoltarea unui concept de business robust pentru exploatarea, procesarea și comercializarea cuarțului de la Uricani, cu accent pe tehnologii Best </w:t>
      </w:r>
      <w:proofErr w:type="spellStart"/>
      <w:r w:rsidRPr="008D00A1">
        <w:rPr>
          <w:rFonts w:ascii="Times New Roman" w:hAnsi="Times New Roman" w:cs="Times New Roman"/>
          <w:sz w:val="24"/>
          <w:szCs w:val="24"/>
        </w:rPr>
        <w:t>Available</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Techniques</w:t>
      </w:r>
      <w:proofErr w:type="spellEnd"/>
      <w:r w:rsidRPr="008D00A1">
        <w:rPr>
          <w:rFonts w:ascii="Times New Roman" w:hAnsi="Times New Roman" w:cs="Times New Roman"/>
          <w:sz w:val="24"/>
          <w:szCs w:val="24"/>
        </w:rPr>
        <w:t xml:space="preserve"> (BAT) și ecologice. Primul pas strategic este preluarea permisului de prospecțiune și a licenței de exploatare pentru zăcămintele de cuarț de la Uricani. Aceasta va necesita o analiză detaliată a potențialului geologic și economic, precum și negocieri cu autoritățile relevante. Identificarea și atragerea unui investitor strategic va juca un rol crucial în finanțarea inițială a proiectului. Investiția în tehnologii avansate și ecologice este esențială pentru optimizarea procesului de extracție și minimizarea impactului asupra mediului. Tehnologiile BAT, cum ar fi metodele de extracție non-invazive și sistemele de filtrare avansate, vor asigura eficiență și sustenabilitate. Aceste tehnologii vor contribui, de asemenea, la îmbunătățirea siguranței muncii și la reducerea costurilor operaționale pe termen lung. Construirea de la zero a unei stații de preparare moderne este fundamentală pentru transformarea cuarțului brut în produse finisate. Stația va include facilități pentru curățare, sortare, mărunțire și eventual tratament chimic. Proiectarea acestei stații va ține cont de cele mai înalte standarde de eficiență energetică și protecție a mediului. Diverse metode de procesare vor fi utilizate pentru a transforma cuarțul în produse utilizate în industrie, precum siliciu pentru panouri solare (domeniul energetic) și cuarț pentru microcipuri și optică (domeniul neenergetic);</w:t>
      </w:r>
    </w:p>
    <w:p w14:paraId="3AF44B86" w14:textId="274E4713"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w:t>
      </w:r>
      <w:r w:rsidRPr="008D00A1">
        <w:rPr>
          <w:rFonts w:ascii="Times New Roman" w:hAnsi="Times New Roman" w:cs="Times New Roman"/>
          <w:sz w:val="24"/>
          <w:szCs w:val="24"/>
        </w:rPr>
        <w:tab/>
        <w:t>Dezvoltarea industriei naționale de producție de transformatoare de mare putere, ca pilon strategic pentru consolidarea securității energetice și susținerea tranziției energetice</w:t>
      </w:r>
      <w:r w:rsidR="008062E2">
        <w:rPr>
          <w:rFonts w:ascii="Times New Roman" w:hAnsi="Times New Roman" w:cs="Times New Roman"/>
          <w:sz w:val="24"/>
          <w:szCs w:val="24"/>
        </w:rPr>
        <w:t>;</w:t>
      </w:r>
    </w:p>
    <w:p w14:paraId="49021983" w14:textId="456EF76A"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Participarea activă în cadrul inițiativelor europene ce vizează promovarea utilizării pe scară largă a bateriilor electrice, stocare, în capacități de capturare a CO2, identificarea și valorificarea materiilor prime rare (ex. litiu);</w:t>
      </w:r>
    </w:p>
    <w:p w14:paraId="70999B84" w14:textId="7A5EC3F7"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Încurajarea valorificării superioare a gazului natural din Marea Neagră în industrie. Susținem valorificarea superioară a altor resurse, precum rezervele de grafit de la Baia de Fier (Gorj). România are potențialul să devină un jucător puternic în regiune în ceea ce privește produsele industriale rezultate din valorificarea resurselor naturale pe care le deține</w:t>
      </w:r>
      <w:r w:rsidR="008062E2">
        <w:rPr>
          <w:rFonts w:ascii="Times New Roman" w:hAnsi="Times New Roman" w:cs="Times New Roman"/>
          <w:sz w:val="24"/>
          <w:szCs w:val="24"/>
        </w:rPr>
        <w:t>;</w:t>
      </w:r>
    </w:p>
    <w:p w14:paraId="4FF00A7E" w14:textId="64296793" w:rsidR="0027466C" w:rsidRPr="008D00A1" w:rsidRDefault="003944D9"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27466C" w:rsidRPr="008D00A1">
        <w:rPr>
          <w:rFonts w:ascii="Times New Roman" w:hAnsi="Times New Roman" w:cs="Times New Roman"/>
          <w:sz w:val="24"/>
          <w:szCs w:val="24"/>
        </w:rPr>
        <w:t>Finanțarea mineritului de litiu și neodim</w:t>
      </w:r>
      <w:r w:rsidR="008062E2">
        <w:rPr>
          <w:rFonts w:ascii="Times New Roman" w:hAnsi="Times New Roman" w:cs="Times New Roman"/>
          <w:sz w:val="24"/>
          <w:szCs w:val="24"/>
        </w:rPr>
        <w:t>,</w:t>
      </w:r>
      <w:r w:rsidR="0027466C" w:rsidRPr="008D00A1">
        <w:rPr>
          <w:rFonts w:ascii="Times New Roman" w:hAnsi="Times New Roman" w:cs="Times New Roman"/>
          <w:sz w:val="24"/>
          <w:szCs w:val="24"/>
        </w:rPr>
        <w:t xml:space="preserve"> în vederea dezvoltării unei industrii naționale de producție a bateriilor litiu-ion, a bateriilor pentru vehicule electrice (</w:t>
      </w:r>
      <w:proofErr w:type="spellStart"/>
      <w:r w:rsidR="0027466C" w:rsidRPr="008D00A1">
        <w:rPr>
          <w:rFonts w:ascii="Times New Roman" w:hAnsi="Times New Roman" w:cs="Times New Roman"/>
          <w:sz w:val="24"/>
          <w:szCs w:val="24"/>
        </w:rPr>
        <w:t>EVs</w:t>
      </w:r>
      <w:proofErr w:type="spellEnd"/>
      <w:r w:rsidR="0027466C" w:rsidRPr="008D00A1">
        <w:rPr>
          <w:rFonts w:ascii="Times New Roman" w:hAnsi="Times New Roman" w:cs="Times New Roman"/>
          <w:sz w:val="24"/>
          <w:szCs w:val="24"/>
        </w:rPr>
        <w:t>), a magneților permanenți și a turbinelor eoliene. Dezvoltarea acestor industrii autohtone va spori creșterea proiectelor energetice de parcuri eoliene și fotovoltaice, accelerând tranziția României către emisii reduse de CO2</w:t>
      </w:r>
      <w:r w:rsidR="008062E2">
        <w:rPr>
          <w:rFonts w:ascii="Times New Roman" w:hAnsi="Times New Roman" w:cs="Times New Roman"/>
          <w:sz w:val="24"/>
          <w:szCs w:val="24"/>
        </w:rPr>
        <w:t>;</w:t>
      </w:r>
    </w:p>
    <w:p w14:paraId="46CF6135" w14:textId="4DF988AF" w:rsidR="0027466C" w:rsidRPr="008D00A1" w:rsidRDefault="003944D9"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27466C" w:rsidRPr="008D00A1">
        <w:rPr>
          <w:rFonts w:ascii="Times New Roman" w:hAnsi="Times New Roman" w:cs="Times New Roman"/>
          <w:sz w:val="24"/>
          <w:szCs w:val="24"/>
        </w:rPr>
        <w:t>Educație, cercetare, dezvoltare și inovare în sectorul energetic românesc</w:t>
      </w:r>
      <w:r w:rsidR="008062E2">
        <w:rPr>
          <w:rFonts w:ascii="Times New Roman" w:hAnsi="Times New Roman" w:cs="Times New Roman"/>
          <w:sz w:val="24"/>
          <w:szCs w:val="24"/>
        </w:rPr>
        <w:t>;</w:t>
      </w:r>
    </w:p>
    <w:p w14:paraId="1CD11B80" w14:textId="55065DB8"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proofErr w:type="spellStart"/>
      <w:r w:rsidRPr="008D00A1">
        <w:rPr>
          <w:rFonts w:ascii="Times New Roman" w:hAnsi="Times New Roman" w:cs="Times New Roman"/>
          <w:sz w:val="24"/>
          <w:szCs w:val="24"/>
        </w:rPr>
        <w:t>Finanţarea</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activităţilor</w:t>
      </w:r>
      <w:proofErr w:type="spellEnd"/>
      <w:r w:rsidRPr="008D00A1">
        <w:rPr>
          <w:rFonts w:ascii="Times New Roman" w:hAnsi="Times New Roman" w:cs="Times New Roman"/>
          <w:sz w:val="24"/>
          <w:szCs w:val="24"/>
        </w:rPr>
        <w:t xml:space="preserve"> de cercetare-dezvoltare, </w:t>
      </w:r>
      <w:proofErr w:type="spellStart"/>
      <w:r w:rsidRPr="008D00A1">
        <w:rPr>
          <w:rFonts w:ascii="Times New Roman" w:hAnsi="Times New Roman" w:cs="Times New Roman"/>
          <w:sz w:val="24"/>
          <w:szCs w:val="24"/>
        </w:rPr>
        <w:t>aplicaţii</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şi</w:t>
      </w:r>
      <w:proofErr w:type="spellEnd"/>
      <w:r w:rsidRPr="008D00A1">
        <w:rPr>
          <w:rFonts w:ascii="Times New Roman" w:hAnsi="Times New Roman" w:cs="Times New Roman"/>
          <w:sz w:val="24"/>
          <w:szCs w:val="24"/>
        </w:rPr>
        <w:t xml:space="preserve"> inginerie tehnologică aferente suportului tehnic </w:t>
      </w:r>
      <w:proofErr w:type="spellStart"/>
      <w:r w:rsidRPr="008D00A1">
        <w:rPr>
          <w:rFonts w:ascii="Times New Roman" w:hAnsi="Times New Roman" w:cs="Times New Roman"/>
          <w:sz w:val="24"/>
          <w:szCs w:val="24"/>
        </w:rPr>
        <w:t>naţional</w:t>
      </w:r>
      <w:proofErr w:type="spellEnd"/>
      <w:r w:rsidRPr="008D00A1">
        <w:rPr>
          <w:rFonts w:ascii="Times New Roman" w:hAnsi="Times New Roman" w:cs="Times New Roman"/>
          <w:sz w:val="24"/>
          <w:szCs w:val="24"/>
        </w:rPr>
        <w:t xml:space="preserve"> pentru ener</w:t>
      </w:r>
      <w:r w:rsidR="00D95A51" w:rsidRPr="008D00A1">
        <w:rPr>
          <w:rFonts w:ascii="Times New Roman" w:hAnsi="Times New Roman" w:cs="Times New Roman"/>
          <w:sz w:val="24"/>
          <w:szCs w:val="24"/>
        </w:rPr>
        <w:t>getică nucleară din  Programul</w:t>
      </w:r>
      <w:r w:rsidRPr="008D00A1">
        <w:rPr>
          <w:rFonts w:ascii="Times New Roman" w:hAnsi="Times New Roman" w:cs="Times New Roman"/>
          <w:sz w:val="24"/>
          <w:szCs w:val="24"/>
        </w:rPr>
        <w:t xml:space="preserve"> Anual de cercetare RATEN</w:t>
      </w:r>
      <w:r w:rsidR="008062E2">
        <w:rPr>
          <w:rFonts w:ascii="Times New Roman" w:hAnsi="Times New Roman" w:cs="Times New Roman"/>
          <w:sz w:val="24"/>
          <w:szCs w:val="24"/>
        </w:rPr>
        <w:t>;</w:t>
      </w:r>
    </w:p>
    <w:p w14:paraId="1D18D0E6" w14:textId="71EF68A0"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Deblocarea proiectului ALFRED (</w:t>
      </w:r>
      <w:proofErr w:type="spellStart"/>
      <w:r w:rsidRPr="008D00A1">
        <w:rPr>
          <w:rFonts w:ascii="Times New Roman" w:hAnsi="Times New Roman" w:cs="Times New Roman"/>
          <w:sz w:val="24"/>
          <w:szCs w:val="24"/>
        </w:rPr>
        <w:t>Advanced</w:t>
      </w:r>
      <w:proofErr w:type="spellEnd"/>
      <w:r w:rsidRPr="008D00A1">
        <w:rPr>
          <w:rFonts w:ascii="Times New Roman" w:hAnsi="Times New Roman" w:cs="Times New Roman"/>
          <w:sz w:val="24"/>
          <w:szCs w:val="24"/>
        </w:rPr>
        <w:t xml:space="preserve"> </w:t>
      </w:r>
      <w:proofErr w:type="spellStart"/>
      <w:r w:rsidRPr="008D00A1">
        <w:rPr>
          <w:rFonts w:ascii="Times New Roman" w:hAnsi="Times New Roman" w:cs="Times New Roman"/>
          <w:sz w:val="24"/>
          <w:szCs w:val="24"/>
        </w:rPr>
        <w:t>Lead</w:t>
      </w:r>
      <w:proofErr w:type="spellEnd"/>
      <w:r w:rsidRPr="008D00A1">
        <w:rPr>
          <w:rFonts w:ascii="Times New Roman" w:hAnsi="Times New Roman" w:cs="Times New Roman"/>
          <w:sz w:val="24"/>
          <w:szCs w:val="24"/>
        </w:rPr>
        <w:t xml:space="preserve"> Fast Reactor Demonstrator), care presupune dezvoltarea și demonstrarea </w:t>
      </w:r>
      <w:proofErr w:type="spellStart"/>
      <w:r w:rsidRPr="008D00A1">
        <w:rPr>
          <w:rFonts w:ascii="Times New Roman" w:hAnsi="Times New Roman" w:cs="Times New Roman"/>
          <w:sz w:val="24"/>
          <w:szCs w:val="24"/>
        </w:rPr>
        <w:t>reactorilor</w:t>
      </w:r>
      <w:proofErr w:type="spellEnd"/>
      <w:r w:rsidRPr="008D00A1">
        <w:rPr>
          <w:rFonts w:ascii="Times New Roman" w:hAnsi="Times New Roman" w:cs="Times New Roman"/>
          <w:sz w:val="24"/>
          <w:szCs w:val="24"/>
        </w:rPr>
        <w:t xml:space="preserve"> răciți cu plumb. Reactorul de generație IV ALFRED este un proiect românesc unic în lume, la nivel de demonstrator</w:t>
      </w:r>
      <w:r w:rsidR="008062E2">
        <w:rPr>
          <w:rFonts w:ascii="Times New Roman" w:hAnsi="Times New Roman" w:cs="Times New Roman"/>
          <w:sz w:val="24"/>
          <w:szCs w:val="24"/>
        </w:rPr>
        <w:t>;</w:t>
      </w:r>
    </w:p>
    <w:p w14:paraId="5C12C166" w14:textId="582EA0AC"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 xml:space="preserve">Consolidarea rolului României ca lider regional în inovația energetică și tranziția verde prin dezvoltarea </w:t>
      </w:r>
      <w:proofErr w:type="spellStart"/>
      <w:r w:rsidRPr="008D00A1">
        <w:rPr>
          <w:rFonts w:ascii="Times New Roman" w:hAnsi="Times New Roman" w:cs="Times New Roman"/>
          <w:sz w:val="24"/>
          <w:szCs w:val="24"/>
        </w:rPr>
        <w:t>CleanTech</w:t>
      </w:r>
      <w:proofErr w:type="spellEnd"/>
      <w:r w:rsidRPr="008D00A1">
        <w:rPr>
          <w:rFonts w:ascii="Times New Roman" w:hAnsi="Times New Roman" w:cs="Times New Roman"/>
          <w:sz w:val="24"/>
          <w:szCs w:val="24"/>
        </w:rPr>
        <w:t xml:space="preserve"> Accelerator, un program dedicat susținerii </w:t>
      </w:r>
      <w:proofErr w:type="spellStart"/>
      <w:r w:rsidRPr="008D00A1">
        <w:rPr>
          <w:rFonts w:ascii="Times New Roman" w:hAnsi="Times New Roman" w:cs="Times New Roman"/>
          <w:sz w:val="24"/>
          <w:szCs w:val="24"/>
        </w:rPr>
        <w:t>startup</w:t>
      </w:r>
      <w:proofErr w:type="spellEnd"/>
      <w:r w:rsidRPr="008D00A1">
        <w:rPr>
          <w:rFonts w:ascii="Times New Roman" w:hAnsi="Times New Roman" w:cs="Times New Roman"/>
          <w:sz w:val="24"/>
          <w:szCs w:val="24"/>
        </w:rPr>
        <w:t xml:space="preserve">-urilor și inovatorilor din Europa de Sud-Est care creează soluții tehnologice pentru energie verde și sustenabilitate. Această inițiativă, derulată în parteneriat cu actori cheie din industria energetică, are ca scop transformarea Muzeului Tehnic Dimitrie Leonida într-un Hub al Energiei, care va include și Fabrica de Unicorni, devenind un centru de excelență în inovație tehnologică și </w:t>
      </w:r>
      <w:proofErr w:type="spellStart"/>
      <w:r w:rsidRPr="008D00A1">
        <w:rPr>
          <w:rFonts w:ascii="Times New Roman" w:hAnsi="Times New Roman" w:cs="Times New Roman"/>
          <w:sz w:val="24"/>
          <w:szCs w:val="24"/>
        </w:rPr>
        <w:t>antreprenoriat</w:t>
      </w:r>
      <w:proofErr w:type="spellEnd"/>
      <w:r w:rsidRPr="008D00A1">
        <w:rPr>
          <w:rFonts w:ascii="Times New Roman" w:hAnsi="Times New Roman" w:cs="Times New Roman"/>
          <w:sz w:val="24"/>
          <w:szCs w:val="24"/>
        </w:rPr>
        <w:t>. Programul va oferi acces la consultanță de specialitate, colaborare cu companii de top, sprijin în atragerea de fonduri și conectarea la capital de risc, accelerând dezvoltarea tehnologiilor curate și promovând competitivitatea României în sectorul energetic la nivel internațional</w:t>
      </w:r>
      <w:r w:rsidR="008062E2">
        <w:rPr>
          <w:rFonts w:ascii="Times New Roman" w:hAnsi="Times New Roman" w:cs="Times New Roman"/>
          <w:sz w:val="24"/>
          <w:szCs w:val="24"/>
        </w:rPr>
        <w:t>;</w:t>
      </w:r>
    </w:p>
    <w:p w14:paraId="56924896" w14:textId="02A518A6"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Finanțarea formării specialiștilor tehnici în instalații energetice. Pentru a atinge obiectivele asociate cu tranziția energetică, în special la nivelul consumatorilor finali și pentru a menține ritmul accelerat de trecere la tehnologiile aferente, de la panouri fotovoltaice, baterii și contorizare inteligentă, până la pompe de căldură, centrale micro-CHP și rețele inteligente de energie electrică și gaze naturale, va fi necesar un număr considerabil de specialiști în proiectarea, instalarea și mentenanța acestor elemente. De asemenea, dacă se reușește și atragerea de investiții locale numeroase în capacități de producție de astfel de echipamente, astfel de competențe vor fi cu atât mai valoroase</w:t>
      </w:r>
      <w:r w:rsidR="008062E2">
        <w:rPr>
          <w:rFonts w:ascii="Times New Roman" w:hAnsi="Times New Roman" w:cs="Times New Roman"/>
          <w:sz w:val="24"/>
          <w:szCs w:val="24"/>
        </w:rPr>
        <w:t>;</w:t>
      </w:r>
    </w:p>
    <w:p w14:paraId="44F776DD" w14:textId="300F0B0F"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 xml:space="preserve">Dezvoltarea programelor de educație și formare profesională prin introducerea de cursuri și specializări în domeniul energiei verzi, extinderea </w:t>
      </w:r>
      <w:proofErr w:type="spellStart"/>
      <w:r w:rsidRPr="008D00A1">
        <w:rPr>
          <w:rFonts w:ascii="Times New Roman" w:hAnsi="Times New Roman" w:cs="Times New Roman"/>
          <w:sz w:val="24"/>
          <w:szCs w:val="24"/>
        </w:rPr>
        <w:t>curriculei</w:t>
      </w:r>
      <w:proofErr w:type="spellEnd"/>
      <w:r w:rsidRPr="008D00A1">
        <w:rPr>
          <w:rFonts w:ascii="Times New Roman" w:hAnsi="Times New Roman" w:cs="Times New Roman"/>
          <w:sz w:val="24"/>
          <w:szCs w:val="24"/>
        </w:rPr>
        <w:t xml:space="preserve"> universitare și a programelor postuniversitare pentru a include specializări în tehnologii verzi, managementul energiei, digitalizare și securitate cibernetică în sectorul energetic</w:t>
      </w:r>
      <w:r w:rsidR="008062E2">
        <w:rPr>
          <w:rFonts w:ascii="Times New Roman" w:hAnsi="Times New Roman" w:cs="Times New Roman"/>
          <w:sz w:val="24"/>
          <w:szCs w:val="24"/>
        </w:rPr>
        <w:t>;</w:t>
      </w:r>
    </w:p>
    <w:p w14:paraId="6497C3FD" w14:textId="6F2321E2"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t>Colaborarea cu mediul de afaceri</w:t>
      </w:r>
      <w:r w:rsidR="008062E2">
        <w:rPr>
          <w:rFonts w:ascii="Times New Roman" w:hAnsi="Times New Roman" w:cs="Times New Roman"/>
          <w:sz w:val="24"/>
          <w:szCs w:val="24"/>
        </w:rPr>
        <w:t>,</w:t>
      </w:r>
      <w:r w:rsidRPr="008D00A1">
        <w:rPr>
          <w:rFonts w:ascii="Times New Roman" w:hAnsi="Times New Roman" w:cs="Times New Roman"/>
          <w:sz w:val="24"/>
          <w:szCs w:val="24"/>
        </w:rPr>
        <w:t xml:space="preserve"> prin crearea unor parteneriate între universități, instituții de învățământ și companiile din sectorul energetic pentru dezvoltarea de programe de formare practică, stagii și </w:t>
      </w:r>
      <w:proofErr w:type="spellStart"/>
      <w:r w:rsidRPr="008D00A1">
        <w:rPr>
          <w:rFonts w:ascii="Times New Roman" w:hAnsi="Times New Roman" w:cs="Times New Roman"/>
          <w:sz w:val="24"/>
          <w:szCs w:val="24"/>
        </w:rPr>
        <w:t>traininguri</w:t>
      </w:r>
      <w:proofErr w:type="spellEnd"/>
      <w:r w:rsidRPr="008D00A1">
        <w:rPr>
          <w:rFonts w:ascii="Times New Roman" w:hAnsi="Times New Roman" w:cs="Times New Roman"/>
          <w:sz w:val="24"/>
          <w:szCs w:val="24"/>
        </w:rPr>
        <w:t xml:space="preserve"> pentru studenți și specialiști, cu precădere la companiile naționale  în domeniul energetic</w:t>
      </w:r>
      <w:r w:rsidR="008062E2">
        <w:rPr>
          <w:rFonts w:ascii="Times New Roman" w:hAnsi="Times New Roman" w:cs="Times New Roman"/>
          <w:sz w:val="24"/>
          <w:szCs w:val="24"/>
        </w:rPr>
        <w:t>;</w:t>
      </w:r>
    </w:p>
    <w:p w14:paraId="2D46BA98" w14:textId="7EF5F5E1" w:rsidR="0027466C" w:rsidRPr="008D00A1" w:rsidRDefault="0027466C"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lastRenderedPageBreak/>
        <w:t>●</w:t>
      </w:r>
      <w:r w:rsidRPr="008D00A1">
        <w:rPr>
          <w:rFonts w:ascii="Times New Roman" w:hAnsi="Times New Roman" w:cs="Times New Roman"/>
          <w:sz w:val="24"/>
          <w:szCs w:val="24"/>
        </w:rPr>
        <w:tab/>
        <w:t>Creșterea competențelor pentru tranziția energetică</w:t>
      </w:r>
      <w:r w:rsidR="008062E2">
        <w:rPr>
          <w:rFonts w:ascii="Times New Roman" w:hAnsi="Times New Roman" w:cs="Times New Roman"/>
          <w:sz w:val="24"/>
          <w:szCs w:val="24"/>
        </w:rPr>
        <w:t>,</w:t>
      </w:r>
      <w:r w:rsidRPr="008D00A1">
        <w:rPr>
          <w:rFonts w:ascii="Times New Roman" w:hAnsi="Times New Roman" w:cs="Times New Roman"/>
          <w:sz w:val="24"/>
          <w:szCs w:val="24"/>
        </w:rPr>
        <w:t xml:space="preserve"> prin dezvoltarea de programe de formare continuă pentru angajații din sectorul energetic, cu accent pe noile tehnologii și metode de eficiență energetică, managementul energiei și utilizarea surselor regenerabile</w:t>
      </w:r>
      <w:r w:rsidR="00B743A4">
        <w:rPr>
          <w:rFonts w:ascii="Times New Roman" w:hAnsi="Times New Roman" w:cs="Times New Roman"/>
          <w:sz w:val="24"/>
          <w:szCs w:val="24"/>
        </w:rPr>
        <w:t>;</w:t>
      </w:r>
    </w:p>
    <w:p w14:paraId="749FA8F9" w14:textId="744849E7" w:rsidR="00C7247B" w:rsidRPr="008D00A1" w:rsidRDefault="003944D9" w:rsidP="000405BA">
      <w:p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w:t>
      </w:r>
      <w:r w:rsidRPr="008D00A1">
        <w:rPr>
          <w:rFonts w:ascii="Times New Roman" w:hAnsi="Times New Roman" w:cs="Times New Roman"/>
          <w:sz w:val="24"/>
          <w:szCs w:val="24"/>
        </w:rPr>
        <w:tab/>
      </w:r>
      <w:r w:rsidR="0027466C" w:rsidRPr="008D00A1">
        <w:rPr>
          <w:rFonts w:ascii="Times New Roman" w:hAnsi="Times New Roman" w:cs="Times New Roman"/>
          <w:sz w:val="24"/>
          <w:szCs w:val="24"/>
        </w:rPr>
        <w:t>Stimularea mobilității și schimbului de cunoștințe</w:t>
      </w:r>
      <w:r w:rsidR="008062E2">
        <w:rPr>
          <w:rFonts w:ascii="Times New Roman" w:hAnsi="Times New Roman" w:cs="Times New Roman"/>
          <w:sz w:val="24"/>
          <w:szCs w:val="24"/>
        </w:rPr>
        <w:t>,</w:t>
      </w:r>
      <w:r w:rsidR="0027466C" w:rsidRPr="008D00A1">
        <w:rPr>
          <w:rFonts w:ascii="Times New Roman" w:hAnsi="Times New Roman" w:cs="Times New Roman"/>
          <w:sz w:val="24"/>
          <w:szCs w:val="24"/>
        </w:rPr>
        <w:t xml:space="preserve"> prin oferirea de burse și programe de schimb pentru studenți și cercetători, facilitând accesul la expertiză internațională și bune practici în domeniul energetic, precum și prin crearea de platforme naționale de colaborare între instituțiile de învățământ superior, centrele de cercetare și industria energetică pentru schi</w:t>
      </w:r>
      <w:r w:rsidR="00E503A6" w:rsidRPr="008D00A1">
        <w:rPr>
          <w:rFonts w:ascii="Times New Roman" w:hAnsi="Times New Roman" w:cs="Times New Roman"/>
          <w:sz w:val="24"/>
          <w:szCs w:val="24"/>
        </w:rPr>
        <w:t>mbul de cunoștințe și inovație.</w:t>
      </w:r>
    </w:p>
    <w:p w14:paraId="308746E3" w14:textId="60805642" w:rsidR="003944D9" w:rsidRDefault="003944D9" w:rsidP="002B107D">
      <w:pPr>
        <w:spacing w:after="0" w:line="240" w:lineRule="auto"/>
        <w:ind w:left="993" w:hanging="426"/>
        <w:jc w:val="both"/>
        <w:rPr>
          <w:rFonts w:ascii="Times New Roman" w:hAnsi="Times New Roman" w:cs="Times New Roman"/>
          <w:b/>
          <w:bCs/>
          <w:sz w:val="28"/>
          <w:szCs w:val="28"/>
        </w:rPr>
      </w:pPr>
    </w:p>
    <w:p w14:paraId="5D0DB21D" w14:textId="77777777" w:rsidR="001D004E" w:rsidRPr="008D00A1" w:rsidRDefault="001D004E" w:rsidP="001D004E">
      <w:pPr>
        <w:pStyle w:val="Heading2"/>
      </w:pPr>
      <w:bookmarkStart w:id="18" w:name="_Toc185833593"/>
      <w:r>
        <w:t xml:space="preserve">MINISTERUL </w:t>
      </w:r>
      <w:r w:rsidRPr="008D00A1">
        <w:t>INVESTIȚII</w:t>
      </w:r>
      <w:r>
        <w:t>LOR</w:t>
      </w:r>
      <w:r w:rsidRPr="008D00A1">
        <w:t xml:space="preserve"> ȘI PROIECTELOR EUROPENE</w:t>
      </w:r>
      <w:bookmarkEnd w:id="18"/>
      <w:r w:rsidRPr="008D00A1">
        <w:t xml:space="preserve"> </w:t>
      </w:r>
    </w:p>
    <w:p w14:paraId="7176E3F0"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 xml:space="preserve">Gestionarea eficientă a alocărilor din fonduri structurale și alte fonduri nerambursabile </w:t>
      </w:r>
    </w:p>
    <w:p w14:paraId="7913737B"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Până la finalul anului 2028 vom realiza toate plățile aferente  programelor 2021-2027 finan</w:t>
      </w:r>
      <w:r>
        <w:rPr>
          <w:rFonts w:ascii="Times New Roman" w:hAnsi="Times New Roman" w:cs="Times New Roman"/>
          <w:bCs/>
          <w:sz w:val="24"/>
          <w:szCs w:val="24"/>
        </w:rPr>
        <w:t>ț</w:t>
      </w:r>
      <w:r w:rsidRPr="00C27FC8">
        <w:rPr>
          <w:rFonts w:ascii="Times New Roman" w:hAnsi="Times New Roman" w:cs="Times New Roman"/>
          <w:bCs/>
          <w:sz w:val="24"/>
          <w:szCs w:val="24"/>
        </w:rPr>
        <w:t>ate din Politica de Coeziune și un grad de  absorbție al fondurilor primite de la Comisia Europeană de 90%, din alocarea totală de 31,35 miliarde de euro</w:t>
      </w:r>
      <w:r>
        <w:rPr>
          <w:rFonts w:ascii="Times New Roman" w:hAnsi="Times New Roman" w:cs="Times New Roman"/>
          <w:bCs/>
          <w:sz w:val="24"/>
          <w:szCs w:val="24"/>
        </w:rPr>
        <w:t>;</w:t>
      </w:r>
    </w:p>
    <w:p w14:paraId="7A423B47"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Până la finalul anului 2026 vom realiza implementarea reformelor și investițiilor prevăzute în Planul Național de Redresare și Reziliență al României, inclusiv prin optimizarea și modificarea PNRR în vederea susținerii investițiilor de impact și cu un grad ridicat de maturitate</w:t>
      </w:r>
      <w:r>
        <w:rPr>
          <w:rFonts w:ascii="Times New Roman" w:hAnsi="Times New Roman" w:cs="Times New Roman"/>
          <w:bCs/>
          <w:sz w:val="24"/>
          <w:szCs w:val="24"/>
        </w:rPr>
        <w:t>;</w:t>
      </w:r>
    </w:p>
    <w:p w14:paraId="59E90DE6"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Până la finalul anului 2028 vom asigura utilizarea a 30% din fondurile alocate în cadrul Fondului Social pentru Climă</w:t>
      </w:r>
      <w:r>
        <w:rPr>
          <w:rFonts w:ascii="Times New Roman" w:hAnsi="Times New Roman" w:cs="Times New Roman"/>
          <w:bCs/>
          <w:sz w:val="24"/>
          <w:szCs w:val="24"/>
        </w:rPr>
        <w:t>,</w:t>
      </w:r>
      <w:r w:rsidRPr="00C27FC8">
        <w:rPr>
          <w:rFonts w:ascii="Times New Roman" w:hAnsi="Times New Roman" w:cs="Times New Roman"/>
          <w:bCs/>
          <w:sz w:val="24"/>
          <w:szCs w:val="24"/>
        </w:rPr>
        <w:t xml:space="preserve"> în valoare de 6 miliarde de euro</w:t>
      </w:r>
      <w:r>
        <w:rPr>
          <w:rFonts w:ascii="Times New Roman" w:hAnsi="Times New Roman" w:cs="Times New Roman"/>
          <w:bCs/>
          <w:sz w:val="24"/>
          <w:szCs w:val="24"/>
        </w:rPr>
        <w:t>,</w:t>
      </w:r>
      <w:r w:rsidRPr="00C27FC8">
        <w:rPr>
          <w:rFonts w:ascii="Times New Roman" w:hAnsi="Times New Roman" w:cs="Times New Roman"/>
          <w:bCs/>
          <w:sz w:val="24"/>
          <w:szCs w:val="24"/>
        </w:rPr>
        <w:t xml:space="preserve"> disponibili până în 2032</w:t>
      </w:r>
      <w:r>
        <w:rPr>
          <w:rFonts w:ascii="Times New Roman" w:hAnsi="Times New Roman" w:cs="Times New Roman"/>
          <w:bCs/>
          <w:sz w:val="24"/>
          <w:szCs w:val="24"/>
        </w:rPr>
        <w:t>;</w:t>
      </w:r>
    </w:p>
    <w:p w14:paraId="5CC71B2D"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Continuarea descentraliz</w:t>
      </w:r>
      <w:r>
        <w:rPr>
          <w:rFonts w:ascii="Times New Roman" w:hAnsi="Times New Roman" w:cs="Times New Roman"/>
          <w:bCs/>
          <w:sz w:val="24"/>
          <w:szCs w:val="24"/>
        </w:rPr>
        <w:t>ă</w:t>
      </w:r>
      <w:r w:rsidRPr="00C27FC8">
        <w:rPr>
          <w:rFonts w:ascii="Times New Roman" w:hAnsi="Times New Roman" w:cs="Times New Roman"/>
          <w:bCs/>
          <w:sz w:val="24"/>
          <w:szCs w:val="24"/>
        </w:rPr>
        <w:t>rii în gestionarea fondurilor europene și reducerea decalajelor între regiuni dar și din interiorul regiunilor</w:t>
      </w:r>
      <w:r>
        <w:rPr>
          <w:rFonts w:ascii="Times New Roman" w:hAnsi="Times New Roman" w:cs="Times New Roman"/>
          <w:bCs/>
          <w:sz w:val="24"/>
          <w:szCs w:val="24"/>
        </w:rPr>
        <w:t>;</w:t>
      </w:r>
    </w:p>
    <w:p w14:paraId="5D6A7965"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 xml:space="preserve">Simplificarea, debirocratizarea și digitalizarea în domeniul fondurilor europene. </w:t>
      </w:r>
    </w:p>
    <w:p w14:paraId="58BFEEAF"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Creșterea capacitații administrative la nivelul entităților implicate în gestionarea fondurilor europene</w:t>
      </w:r>
      <w:r>
        <w:rPr>
          <w:rFonts w:ascii="Times New Roman" w:hAnsi="Times New Roman" w:cs="Times New Roman"/>
          <w:bCs/>
          <w:sz w:val="24"/>
          <w:szCs w:val="24"/>
        </w:rPr>
        <w:t>;</w:t>
      </w:r>
    </w:p>
    <w:p w14:paraId="563484FE"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Corelarea și integrarea strategică a programelor și investițiilor susținute din diferite fonduri publice (europene, naționale)</w:t>
      </w:r>
      <w:r>
        <w:rPr>
          <w:rFonts w:ascii="Times New Roman" w:hAnsi="Times New Roman" w:cs="Times New Roman"/>
          <w:bCs/>
          <w:sz w:val="24"/>
          <w:szCs w:val="24"/>
        </w:rPr>
        <w:t>;</w:t>
      </w:r>
    </w:p>
    <w:p w14:paraId="37DEE0D0"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C27FC8">
        <w:rPr>
          <w:rFonts w:ascii="Times New Roman" w:hAnsi="Times New Roman" w:cs="Times New Roman"/>
          <w:bCs/>
          <w:sz w:val="24"/>
          <w:szCs w:val="24"/>
        </w:rPr>
        <w:t xml:space="preserve">Continuarea măsurilor de sprijinire a mediului de afaceri în vederea consolidării rezilienței economice.  </w:t>
      </w:r>
    </w:p>
    <w:p w14:paraId="61667887" w14:textId="77777777" w:rsidR="001D004E" w:rsidRPr="006F25D7" w:rsidRDefault="001D004E" w:rsidP="001D004E">
      <w:pPr>
        <w:pStyle w:val="ListParagraph"/>
        <w:numPr>
          <w:ilvl w:val="0"/>
          <w:numId w:val="41"/>
        </w:numPr>
        <w:spacing w:after="0" w:line="240" w:lineRule="auto"/>
        <w:ind w:left="810" w:hanging="426"/>
        <w:jc w:val="both"/>
        <w:rPr>
          <w:rFonts w:ascii="Times New Roman" w:hAnsi="Times New Roman" w:cs="Times New Roman"/>
          <w:b/>
          <w:sz w:val="24"/>
          <w:szCs w:val="24"/>
        </w:rPr>
      </w:pPr>
      <w:r w:rsidRPr="006F25D7">
        <w:rPr>
          <w:rFonts w:ascii="Times New Roman" w:hAnsi="Times New Roman" w:cs="Times New Roman"/>
          <w:b/>
          <w:sz w:val="24"/>
          <w:szCs w:val="24"/>
        </w:rPr>
        <w:t xml:space="preserve">Asigurarea absorbției fondurilor din Cadrul Financiar Multianual 2021-2027.  </w:t>
      </w:r>
    </w:p>
    <w:p w14:paraId="332AB460"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Întărirea capacității administrative și operaționale a tuturor Autorităților de Management, Stabilirea intervențiilor și a apelurilor de proiecte aferente tuturor Programelor 2021-2027 în corelare cu obiectivele financiare și indicatorii acestora; </w:t>
      </w:r>
    </w:p>
    <w:p w14:paraId="08569ED8"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O prioritate imediată este realizarea măsurilor care conduc la îndeplinirea condițiilor favorizante care condiționează rambursarea fondurilor aferente CFM 2021-2027; </w:t>
      </w:r>
    </w:p>
    <w:p w14:paraId="0D28804B" w14:textId="79BBF7CD" w:rsidR="001D004E" w:rsidRPr="008B580B" w:rsidRDefault="001D004E" w:rsidP="006D1CC5">
      <w:pPr>
        <w:pStyle w:val="ListParagraph"/>
        <w:numPr>
          <w:ilvl w:val="0"/>
          <w:numId w:val="38"/>
        </w:numPr>
        <w:autoSpaceDE w:val="0"/>
        <w:autoSpaceDN w:val="0"/>
        <w:adjustRightInd w:val="0"/>
        <w:spacing w:after="61" w:line="240" w:lineRule="auto"/>
        <w:ind w:left="810" w:hanging="426"/>
        <w:jc w:val="both"/>
        <w:rPr>
          <w:rFonts w:ascii="Times New Roman" w:eastAsia="Times New Roman" w:hAnsi="Times New Roman" w:cs="Times New Roman"/>
          <w:kern w:val="0"/>
          <w:sz w:val="23"/>
          <w:szCs w:val="23"/>
          <w14:ligatures w14:val="none"/>
        </w:rPr>
      </w:pPr>
      <w:r w:rsidRPr="008B580B">
        <w:rPr>
          <w:rFonts w:ascii="Times New Roman" w:hAnsi="Times New Roman" w:cs="Times New Roman"/>
          <w:sz w:val="24"/>
          <w:szCs w:val="24"/>
        </w:rPr>
        <w:t>Coordonare în vederea aplicării unitare a măsurilor orizontale (ex. ajutor de stat, achiziții publice, costuri simplificate etc.) la nivelul tuturor entităților implicate în gestionarea fondurilor nerambursabile .</w:t>
      </w:r>
      <w:r w:rsidRPr="008B580B">
        <w:rPr>
          <w:rFonts w:ascii="Times New Roman" w:eastAsia="Times New Roman" w:hAnsi="Times New Roman" w:cs="Times New Roman"/>
          <w:kern w:val="0"/>
          <w:sz w:val="23"/>
          <w:szCs w:val="23"/>
          <w14:ligatures w14:val="none"/>
        </w:rPr>
        <w:t xml:space="preserve"> </w:t>
      </w:r>
    </w:p>
    <w:p w14:paraId="65CE821A"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8B580B">
        <w:rPr>
          <w:rFonts w:ascii="Times New Roman" w:hAnsi="Times New Roman" w:cs="Times New Roman"/>
          <w:b/>
          <w:bCs/>
          <w:sz w:val="24"/>
          <w:szCs w:val="24"/>
        </w:rPr>
        <w:t>I</w:t>
      </w:r>
      <w:r w:rsidRPr="006F25D7">
        <w:rPr>
          <w:rFonts w:ascii="Times New Roman" w:hAnsi="Times New Roman" w:cs="Times New Roman"/>
          <w:b/>
          <w:sz w:val="24"/>
          <w:szCs w:val="24"/>
        </w:rPr>
        <w:t>mplementarea cu succes a reformelor și investițiilor pentru reziliența economică și socială</w:t>
      </w:r>
      <w:r w:rsidRPr="00C27FC8">
        <w:rPr>
          <w:rFonts w:ascii="Times New Roman" w:hAnsi="Times New Roman" w:cs="Times New Roman"/>
          <w:bCs/>
          <w:sz w:val="24"/>
          <w:szCs w:val="24"/>
        </w:rPr>
        <w:t xml:space="preserve"> a României în cadrul PNRR</w:t>
      </w:r>
      <w:r>
        <w:rPr>
          <w:rFonts w:ascii="Times New Roman" w:hAnsi="Times New Roman" w:cs="Times New Roman"/>
          <w:bCs/>
          <w:sz w:val="24"/>
          <w:szCs w:val="24"/>
        </w:rPr>
        <w:t>;</w:t>
      </w:r>
    </w:p>
    <w:p w14:paraId="3E621CE0"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Realizarea reformelor restante din CP3 până la 01.06.2025 si a reformelor care se regăsesc în foaia de parcurs a aderării la OCDE p</w:t>
      </w:r>
      <w:r>
        <w:rPr>
          <w:rFonts w:ascii="Times New Roman" w:hAnsi="Times New Roman" w:cs="Times New Roman"/>
          <w:sz w:val="24"/>
          <w:szCs w:val="24"/>
        </w:rPr>
        <w:t>â</w:t>
      </w:r>
      <w:r w:rsidRPr="00C27FC8">
        <w:rPr>
          <w:rFonts w:ascii="Times New Roman" w:hAnsi="Times New Roman" w:cs="Times New Roman"/>
          <w:sz w:val="24"/>
          <w:szCs w:val="24"/>
        </w:rPr>
        <w:t>nă la data 01.01.2026</w:t>
      </w:r>
      <w:r>
        <w:rPr>
          <w:rFonts w:ascii="Times New Roman" w:hAnsi="Times New Roman" w:cs="Times New Roman"/>
          <w:sz w:val="24"/>
          <w:szCs w:val="24"/>
        </w:rPr>
        <w:t>;</w:t>
      </w:r>
    </w:p>
    <w:p w14:paraId="54FA99C3"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Modificarea PNRR pentru adaptarea la contextul economic, recuperarea întârzierilor și implementarea Planului Național de Redresare și Reziliență prin depunerea Cererilor de Plată conform calendarului agreat cu CE; </w:t>
      </w:r>
    </w:p>
    <w:p w14:paraId="2CE9A642"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Simplificarea fluxurilor financiare pentru beneficiarii de fonduri din PNRR. </w:t>
      </w:r>
    </w:p>
    <w:p w14:paraId="6BACCE91"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6F25D7">
        <w:rPr>
          <w:rFonts w:ascii="Times New Roman" w:hAnsi="Times New Roman" w:cs="Times New Roman"/>
          <w:b/>
          <w:sz w:val="24"/>
          <w:szCs w:val="24"/>
        </w:rPr>
        <w:t>Simplificarea accesării fondurilor europene</w:t>
      </w:r>
      <w:r w:rsidRPr="00C27FC8">
        <w:rPr>
          <w:rFonts w:ascii="Times New Roman" w:hAnsi="Times New Roman" w:cs="Times New Roman"/>
          <w:bCs/>
          <w:sz w:val="24"/>
          <w:szCs w:val="24"/>
        </w:rPr>
        <w:t xml:space="preserve"> prin crearea unui cadru normativ suplu, eficient și orientat spre sprijinirea beneficiarului. </w:t>
      </w:r>
    </w:p>
    <w:p w14:paraId="5F7D7E25"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lastRenderedPageBreak/>
        <w:t xml:space="preserve">Continuarea demersurilor pentru interoperabilitatea și inter conectivitatea platformelor și bazelor de date ale instituțiilor statului cu sistemul </w:t>
      </w:r>
      <w:proofErr w:type="spellStart"/>
      <w:r w:rsidRPr="00C27FC8">
        <w:rPr>
          <w:rFonts w:ascii="Times New Roman" w:hAnsi="Times New Roman" w:cs="Times New Roman"/>
          <w:sz w:val="24"/>
          <w:szCs w:val="24"/>
        </w:rPr>
        <w:t>MySMIS</w:t>
      </w:r>
      <w:proofErr w:type="spellEnd"/>
      <w:r w:rsidRPr="00C27FC8">
        <w:rPr>
          <w:rFonts w:ascii="Times New Roman" w:hAnsi="Times New Roman" w:cs="Times New Roman"/>
          <w:sz w:val="24"/>
          <w:szCs w:val="24"/>
        </w:rPr>
        <w:t xml:space="preserve"> 2021; </w:t>
      </w:r>
    </w:p>
    <w:p w14:paraId="6C5D39D0"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Extinderea utilizării costurilor simplificate; </w:t>
      </w:r>
    </w:p>
    <w:p w14:paraId="4F7FE1BD"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Înlocuirea, în toate situațiile în care este posibil, a raportărilor birocratice cu verificări la locul implementării proiectului; </w:t>
      </w:r>
    </w:p>
    <w:p w14:paraId="7803EF31"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Măsuri de debirocratizare a evaluării, contractării și implementării proiectelor finanțate prin fonduri europene printr-o serie de modificări aduse sistemului </w:t>
      </w:r>
      <w:proofErr w:type="spellStart"/>
      <w:r w:rsidRPr="00C27FC8">
        <w:rPr>
          <w:rFonts w:ascii="Times New Roman" w:hAnsi="Times New Roman" w:cs="Times New Roman"/>
          <w:sz w:val="24"/>
          <w:szCs w:val="24"/>
        </w:rPr>
        <w:t>MySMIS</w:t>
      </w:r>
      <w:proofErr w:type="spellEnd"/>
      <w:r w:rsidRPr="00C27FC8">
        <w:rPr>
          <w:rFonts w:ascii="Times New Roman" w:hAnsi="Times New Roman" w:cs="Times New Roman"/>
          <w:sz w:val="24"/>
          <w:szCs w:val="24"/>
        </w:rPr>
        <w:t xml:space="preserve">. Promovarea soluțiilor ITC în acest sens; </w:t>
      </w:r>
    </w:p>
    <w:p w14:paraId="49FC1B58"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Dezvoltarea unor scheme de ajutor de stat pentru a sprijini producția în România a materiilor prime necesare proiectelor de infrastructură. Crearea unor noi axe de finanțare și crearea unor noi Organisme Intermediare (OI) în acest sens</w:t>
      </w:r>
      <w:r>
        <w:rPr>
          <w:rFonts w:ascii="Times New Roman" w:hAnsi="Times New Roman" w:cs="Times New Roman"/>
          <w:sz w:val="24"/>
          <w:szCs w:val="24"/>
        </w:rPr>
        <w:t>;</w:t>
      </w:r>
    </w:p>
    <w:p w14:paraId="67B1D236" w14:textId="23669E8D"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Simplificarea regulilor de acordare a ajutorului de stat, în special pentru obiective legate de promovarea coeziunii. Guvernul va solicita Comisiei Europene simplificarea modalităților de acordare a ajutorului de stat, în baza prerogativelor exclusive pe care Comisia le are, în sensul flexibilizării regulilor de acordare pentru asigurarea competitivității, atât l</w:t>
      </w:r>
      <w:r w:rsidR="008B580B">
        <w:rPr>
          <w:rFonts w:ascii="Times New Roman" w:hAnsi="Times New Roman" w:cs="Times New Roman"/>
          <w:sz w:val="24"/>
          <w:szCs w:val="24"/>
        </w:rPr>
        <w:t>a nivel intern, cât și European;</w:t>
      </w:r>
    </w:p>
    <w:p w14:paraId="2BDA5A41"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Simplificarea regulilor de achiziții publice și profesionalizarea în domeniul achizițiilor publice. Guvernul va solicita Comisiei Europene revizuirea directivelor în domeniul achizițiilor publice, pentru a asigura coerența și corelarea prevederilor sectoriale, cu obiectivul final de simplificare a procedurilor. Revizuirea directivelor trebuie să fie susținută de un pachet de măsuri legat de profesionalizarea în domeniul achizițiilor publice, prin asigurarea de expertiză adecvată.</w:t>
      </w:r>
    </w:p>
    <w:p w14:paraId="12699DCE" w14:textId="77777777" w:rsidR="001D004E" w:rsidRPr="00C27FC8" w:rsidRDefault="001D004E" w:rsidP="001D004E">
      <w:pPr>
        <w:pStyle w:val="ListParagraph"/>
        <w:numPr>
          <w:ilvl w:val="0"/>
          <w:numId w:val="41"/>
        </w:numPr>
        <w:spacing w:after="0" w:line="240" w:lineRule="auto"/>
        <w:ind w:left="810" w:hanging="426"/>
        <w:jc w:val="both"/>
        <w:rPr>
          <w:rFonts w:ascii="Times New Roman" w:hAnsi="Times New Roman" w:cs="Times New Roman"/>
          <w:bCs/>
          <w:sz w:val="24"/>
          <w:szCs w:val="24"/>
        </w:rPr>
      </w:pPr>
      <w:r w:rsidRPr="006F25D7">
        <w:rPr>
          <w:rFonts w:ascii="Times New Roman" w:hAnsi="Times New Roman" w:cs="Times New Roman"/>
          <w:b/>
          <w:sz w:val="24"/>
          <w:szCs w:val="24"/>
        </w:rPr>
        <w:t>Profesionalizarea politicilor publice și a resursei umane în managementul fondurilor europene în România:</w:t>
      </w:r>
    </w:p>
    <w:p w14:paraId="78D79038"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Formarea și dezvoltarea unei rețele naționale a specialiștilor în fonduri europene din România și din instituțiile europene în scopul valorificării expertizei și a diseminării bunelor practici; </w:t>
      </w:r>
    </w:p>
    <w:p w14:paraId="00C4B0E1"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Sprijinirea dezvoltării competențelor de management al fondurilor europene precum și creșterea capacității instituționale în domeniul fondurilor europene, de la nivel național la nivelul autorităților locale; </w:t>
      </w:r>
    </w:p>
    <w:p w14:paraId="14C25705"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Creșterea capacității de analiză </w:t>
      </w:r>
      <w:proofErr w:type="spellStart"/>
      <w:r w:rsidRPr="00C27FC8">
        <w:rPr>
          <w:rFonts w:ascii="Times New Roman" w:hAnsi="Times New Roman" w:cs="Times New Roman"/>
          <w:sz w:val="24"/>
          <w:szCs w:val="24"/>
        </w:rPr>
        <w:t>tehnico</w:t>
      </w:r>
      <w:proofErr w:type="spellEnd"/>
      <w:r w:rsidRPr="00C27FC8">
        <w:rPr>
          <w:rFonts w:ascii="Times New Roman" w:hAnsi="Times New Roman" w:cs="Times New Roman"/>
          <w:sz w:val="24"/>
          <w:szCs w:val="24"/>
        </w:rPr>
        <w:t xml:space="preserve">-financiară la nivelul autorităților de management; </w:t>
      </w:r>
    </w:p>
    <w:p w14:paraId="7E9125E4"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Îmbunătățirea serviciilor de </w:t>
      </w:r>
      <w:proofErr w:type="spellStart"/>
      <w:r w:rsidRPr="00C27FC8">
        <w:rPr>
          <w:rFonts w:ascii="Times New Roman" w:hAnsi="Times New Roman" w:cs="Times New Roman"/>
          <w:sz w:val="24"/>
          <w:szCs w:val="24"/>
        </w:rPr>
        <w:t>helpdesk</w:t>
      </w:r>
      <w:proofErr w:type="spellEnd"/>
      <w:r w:rsidRPr="00C27FC8">
        <w:rPr>
          <w:rFonts w:ascii="Times New Roman" w:hAnsi="Times New Roman" w:cs="Times New Roman"/>
          <w:sz w:val="24"/>
          <w:szCs w:val="24"/>
        </w:rPr>
        <w:t xml:space="preserve"> - suport și asistență pentru beneficiari; </w:t>
      </w:r>
    </w:p>
    <w:p w14:paraId="2167A7AF" w14:textId="77777777" w:rsidR="001D004E"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 xml:space="preserve">Înființarea unui institut de asistență tehnică și proiectare după model european. </w:t>
      </w:r>
    </w:p>
    <w:p w14:paraId="2098AC95" w14:textId="77777777" w:rsidR="001D004E" w:rsidRPr="008D00A1" w:rsidRDefault="001D004E" w:rsidP="001D004E">
      <w:pPr>
        <w:pStyle w:val="ListParagraph"/>
        <w:numPr>
          <w:ilvl w:val="0"/>
          <w:numId w:val="41"/>
        </w:numPr>
        <w:spacing w:after="0" w:line="240" w:lineRule="auto"/>
        <w:ind w:left="810" w:hanging="426"/>
        <w:jc w:val="both"/>
        <w:rPr>
          <w:rFonts w:ascii="Times New Roman" w:eastAsia="Times New Roman" w:hAnsi="Times New Roman" w:cs="Times New Roman"/>
          <w:b/>
          <w:bCs/>
          <w:kern w:val="0"/>
          <w:sz w:val="23"/>
          <w:szCs w:val="23"/>
          <w14:ligatures w14:val="none"/>
        </w:rPr>
      </w:pPr>
      <w:bookmarkStart w:id="19" w:name="_GoBack"/>
      <w:bookmarkEnd w:id="19"/>
      <w:r w:rsidRPr="006F25D7">
        <w:rPr>
          <w:rFonts w:ascii="Times New Roman" w:hAnsi="Times New Roman" w:cs="Times New Roman"/>
          <w:b/>
          <w:sz w:val="24"/>
          <w:szCs w:val="24"/>
        </w:rPr>
        <w:t>Noul Cadru Financiar Multianual:</w:t>
      </w:r>
      <w:r w:rsidRPr="00C27FC8">
        <w:rPr>
          <w:rFonts w:ascii="Times New Roman" w:hAnsi="Times New Roman" w:cs="Times New Roman"/>
          <w:bCs/>
          <w:sz w:val="24"/>
          <w:szCs w:val="24"/>
        </w:rPr>
        <w:t xml:space="preserve"> </w:t>
      </w:r>
    </w:p>
    <w:p w14:paraId="1C2198F6"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Se va susține că Politica de Coeziune este un element fundamental al Pieței Interne cu o contribuție majoră la creșterea competitivității la nivelul Uniunii Europene, astfel încât să se asigure o alocare adecvată pentru România, în acord cu nevoile de finanțare și de recuperare a decalajelor de dezvoltare față de media europeană</w:t>
      </w:r>
      <w:r>
        <w:rPr>
          <w:rFonts w:ascii="Times New Roman" w:hAnsi="Times New Roman" w:cs="Times New Roman"/>
          <w:sz w:val="24"/>
          <w:szCs w:val="24"/>
        </w:rPr>
        <w:t>;</w:t>
      </w:r>
    </w:p>
    <w:p w14:paraId="4FF5DE1F"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Planificarea următoarei perioade de finanțare trebuie începută în timp: trebuie elaborate planurile de dezvoltare pentru perioada 2028-2034 la nivel regional și național. Această sarcină îi revine guvernului și agențiilor de dezvoltare, însă este nevoie de o consultare extinsă pentru a evalua nevoile autorităților locale</w:t>
      </w:r>
      <w:r>
        <w:rPr>
          <w:rFonts w:ascii="Times New Roman" w:hAnsi="Times New Roman" w:cs="Times New Roman"/>
          <w:sz w:val="24"/>
          <w:szCs w:val="24"/>
        </w:rPr>
        <w:t>;</w:t>
      </w:r>
    </w:p>
    <w:p w14:paraId="2657336A" w14:textId="77777777" w:rsidR="001D004E" w:rsidRPr="00C27FC8"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t>Menținerea principiului managementului partajat în politica de coeziune. În discuțiile preliminare publicării cadrului legislativ pentru politica de coeziune post-2027 și, ulterior, în negocierea acestuia, se va promova, ca o linie roșie pentru România, principiul managementului partajat în politica de coeziune. Potrivit acestui principiu, responsabilitatea gestionării unui program cu finanțare europeană este împărțită între Comisia Europeană și autoritățile naționale din țările UE, astfel încât 70% din programele UE să fie guvernate de acest principiu</w:t>
      </w:r>
      <w:r>
        <w:rPr>
          <w:rFonts w:ascii="Times New Roman" w:hAnsi="Times New Roman" w:cs="Times New Roman"/>
          <w:sz w:val="24"/>
          <w:szCs w:val="24"/>
        </w:rPr>
        <w:t>;</w:t>
      </w:r>
    </w:p>
    <w:p w14:paraId="05710D08" w14:textId="2AB07013" w:rsidR="001D004E" w:rsidRPr="001D004E"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C27FC8">
        <w:rPr>
          <w:rFonts w:ascii="Times New Roman" w:hAnsi="Times New Roman" w:cs="Times New Roman"/>
          <w:sz w:val="24"/>
          <w:szCs w:val="24"/>
        </w:rPr>
        <w:lastRenderedPageBreak/>
        <w:t>Asigurarea unor alocări financiare specifice statelor membre, cu o conectivitate redusă și infrastructură de bază insuficient dezvoltată. În discuțiile preliminare publicării cadrului legislativ pentru politica de coeziune post-2027 și, ulterior, în negocierea acestuia, se va promova introducerea unor alocări specifice, similare Fondului de Coeziune actual, pentru statele membre cu infrastructură de transport și infrastructură de bază (apă și apă uzată), insuficient dezvoltate pentru a putea susține o economie competitivă</w:t>
      </w:r>
      <w:r>
        <w:rPr>
          <w:rFonts w:ascii="Times New Roman" w:hAnsi="Times New Roman" w:cs="Times New Roman"/>
          <w:sz w:val="24"/>
          <w:szCs w:val="24"/>
        </w:rPr>
        <w:t>.</w:t>
      </w:r>
    </w:p>
    <w:p w14:paraId="17E31D50" w14:textId="77777777" w:rsidR="00CA2B22" w:rsidRPr="008D00A1" w:rsidRDefault="00CA2B22" w:rsidP="002B107D">
      <w:pPr>
        <w:spacing w:after="0" w:line="240" w:lineRule="auto"/>
        <w:ind w:left="993" w:hanging="426"/>
        <w:jc w:val="both"/>
        <w:rPr>
          <w:rFonts w:ascii="Times New Roman" w:hAnsi="Times New Roman" w:cs="Times New Roman"/>
          <w:b/>
          <w:bCs/>
          <w:sz w:val="28"/>
          <w:szCs w:val="28"/>
        </w:rPr>
      </w:pPr>
    </w:p>
    <w:p w14:paraId="41307881" w14:textId="77777777" w:rsidR="001D004E" w:rsidRDefault="001D004E" w:rsidP="001D004E">
      <w:pPr>
        <w:pStyle w:val="Heading2"/>
        <w:ind w:firstLine="426"/>
      </w:pPr>
      <w:bookmarkStart w:id="20" w:name="_Toc185833594"/>
      <w:r>
        <w:t xml:space="preserve">AGENȚIA NAȚIONALĂ PENTRU </w:t>
      </w:r>
      <w:r w:rsidRPr="008D00A1">
        <w:t>SPORT</w:t>
      </w:r>
      <w:bookmarkEnd w:id="20"/>
      <w:r w:rsidRPr="008D00A1">
        <w:t xml:space="preserve"> </w:t>
      </w:r>
    </w:p>
    <w:p w14:paraId="7B8BB2B1" w14:textId="77777777"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Infrastructură sportivă.</w:t>
      </w:r>
    </w:p>
    <w:p w14:paraId="39533B98" w14:textId="77777777" w:rsidR="001D004E" w:rsidRPr="008D00A1"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Finalizarea cu prioritate a investițiilor în infrastructura sportivă (săli de sport, bazine de înot olimpice, patinoare și stadioane);</w:t>
      </w:r>
    </w:p>
    <w:p w14:paraId="49220378" w14:textId="77777777" w:rsidR="001D004E" w:rsidRPr="008D00A1"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Săli de sport pentru unitățile de învățământ cu peste 200 de elevi;</w:t>
      </w:r>
    </w:p>
    <w:p w14:paraId="38EBF6D9" w14:textId="77777777" w:rsidR="001D004E" w:rsidRPr="008D00A1"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Comitetul Olimpic Sportiv Român și Federațiile Sportive Naționale pot primi în administrare bazele sportive din teritoriu;</w:t>
      </w:r>
    </w:p>
    <w:p w14:paraId="4F69BE05" w14:textId="77777777" w:rsidR="001D004E" w:rsidRPr="008D00A1" w:rsidRDefault="001D004E" w:rsidP="001D004E">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Finalizarea procesului de descentralizare</w:t>
      </w:r>
      <w:r>
        <w:rPr>
          <w:rFonts w:ascii="Times New Roman" w:hAnsi="Times New Roman" w:cs="Times New Roman"/>
          <w:sz w:val="24"/>
          <w:szCs w:val="24"/>
        </w:rPr>
        <w:t>,</w:t>
      </w:r>
      <w:r w:rsidRPr="008D00A1">
        <w:rPr>
          <w:rFonts w:ascii="Times New Roman" w:hAnsi="Times New Roman" w:cs="Times New Roman"/>
          <w:sz w:val="24"/>
          <w:szCs w:val="24"/>
        </w:rPr>
        <w:t xml:space="preserve"> atât a bazelor cât și a structurilor sportive</w:t>
      </w:r>
      <w:r>
        <w:rPr>
          <w:rFonts w:ascii="Times New Roman" w:hAnsi="Times New Roman" w:cs="Times New Roman"/>
          <w:sz w:val="24"/>
          <w:szCs w:val="24"/>
        </w:rPr>
        <w:t>,</w:t>
      </w:r>
      <w:r w:rsidRPr="008D00A1">
        <w:rPr>
          <w:rFonts w:ascii="Times New Roman" w:hAnsi="Times New Roman" w:cs="Times New Roman"/>
          <w:sz w:val="24"/>
          <w:szCs w:val="24"/>
        </w:rPr>
        <w:t xml:space="preserve"> până cel mai târziu în anul 2028.</w:t>
      </w:r>
    </w:p>
    <w:p w14:paraId="216C1DF4" w14:textId="7DE46DA4"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Sport pentru tineri</w:t>
      </w:r>
    </w:p>
    <w:p w14:paraId="4BC5EE9C"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Programe sportive pentru tinerii din comunități defavorizate și pentru persoanele cu dizabilități menite să contribuie la integrarea socială și incluziunea acestora;</w:t>
      </w:r>
    </w:p>
    <w:p w14:paraId="035FAFC4"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Acordarea tichetelor de sportiv în valoare de 150 de lei/lună  pentru copiii legitimați care participă la competițiile sportive;</w:t>
      </w:r>
    </w:p>
    <w:p w14:paraId="08E6A48F"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Reorganizarea ecosistemului sportului școlar și universitar;</w:t>
      </w:r>
    </w:p>
    <w:p w14:paraId="1343B7D3"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Minimum 30% din fondurile alocate pentru sport se direcționează către copii și juniori, fie către cluburile din subordinea autorităților publice, fie către cluburile private potrivit Legii nr.350/2005 sau a activității de organizare a competițiilor;</w:t>
      </w:r>
    </w:p>
    <w:p w14:paraId="27EFE422"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Crearea cadrului legal prin care asociațiile sportive școlare pot beneficia de finanțare directă de la unitățile administrativ teritoriale;</w:t>
      </w:r>
    </w:p>
    <w:p w14:paraId="390FB4F5"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Finanțarea unui program pilot a unor cursuri de înot pentru copii la nivel județean.</w:t>
      </w:r>
    </w:p>
    <w:p w14:paraId="08D5337F" w14:textId="1D726266"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Finanțare</w:t>
      </w:r>
    </w:p>
    <w:p w14:paraId="762553EB"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Modificarea Codului Fiscal și a legii sponsorizării pentru încurajarea investițiilor în sport.</w:t>
      </w:r>
    </w:p>
    <w:p w14:paraId="60F04FF6" w14:textId="329D0066"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 xml:space="preserve">Incluziune și sport adaptat </w:t>
      </w:r>
    </w:p>
    <w:p w14:paraId="7E386F5F"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 xml:space="preserve">Accesibilizarea bazelor sportive (ex: sporturi </w:t>
      </w:r>
      <w:proofErr w:type="spellStart"/>
      <w:r w:rsidRPr="008B580B">
        <w:rPr>
          <w:rFonts w:ascii="Times New Roman" w:hAnsi="Times New Roman" w:cs="Times New Roman"/>
          <w:sz w:val="24"/>
          <w:szCs w:val="24"/>
        </w:rPr>
        <w:t>paralimpice</w:t>
      </w:r>
      <w:proofErr w:type="spellEnd"/>
      <w:r w:rsidRPr="008B580B">
        <w:rPr>
          <w:rFonts w:ascii="Times New Roman" w:hAnsi="Times New Roman" w:cs="Times New Roman"/>
          <w:sz w:val="24"/>
          <w:szCs w:val="24"/>
        </w:rPr>
        <w:t>).</w:t>
      </w:r>
    </w:p>
    <w:p w14:paraId="160E9C05" w14:textId="61A8A14B"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Sport de performanță</w:t>
      </w:r>
    </w:p>
    <w:p w14:paraId="4984347F"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Crearea de academii sportive regionale pentru performanță;</w:t>
      </w:r>
    </w:p>
    <w:p w14:paraId="6FDECD51"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Elaborarea unui Cod al Sportului și a strategiei pentru sport care să reglementeze clar responsabilitățile tuturor actorilor implicați. Corelarea legislației cu impact asupra sportului și tineretului pentru a permite ușurarea activității sportive, precum: investiții mai facile, dezvoltarea de programe și proiecte, eficientizarea organizării structurilor sportive, conformarea cu deciziile europene etc.;</w:t>
      </w:r>
    </w:p>
    <w:p w14:paraId="51778CD1"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Creșterea procentului din populație care practică sport în vederea asigurării unei baze mai bune de selecție pentru performanță.</w:t>
      </w:r>
    </w:p>
    <w:p w14:paraId="38771D5B" w14:textId="7A975853"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Sport pentru sănătate</w:t>
      </w:r>
    </w:p>
    <w:p w14:paraId="4CADF81C"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Programe pentru conștientizarea beneficiilor sportului asupra sănătății;</w:t>
      </w:r>
    </w:p>
    <w:p w14:paraId="49143206"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 xml:space="preserve">Dezvoltarea Institutului Național de Cercetare Sportivă și a Institutului Național de Medicină Sportivă, care vor colabora cu universități pentru a susține cercetarea în domeniul sportului și dezvoltarea medicinei sportive; </w:t>
      </w:r>
    </w:p>
    <w:p w14:paraId="26CFE094"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Crearea de infrastructuri pentru sportul de masă, accesibile tuturor.</w:t>
      </w:r>
    </w:p>
    <w:p w14:paraId="3AEBDD94" w14:textId="664C25CD"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Digitalizare în sport</w:t>
      </w:r>
    </w:p>
    <w:p w14:paraId="05A03C27"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lastRenderedPageBreak/>
        <w:t>Crearea unei platforme digitale naționale pentru gestionarea activităților sportive din școli, universități, cluburi, federații sportive naționale și competițiile locale. Aceasta va monitoriza performanța sportivilor și va facilita înscrierea la competiții;</w:t>
      </w:r>
    </w:p>
    <w:p w14:paraId="6F305F49"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Realizarea de registre moderne digitale pentru baze sportive, sportivi și antrenori, premieri în sport.</w:t>
      </w:r>
    </w:p>
    <w:p w14:paraId="60A75F45" w14:textId="0D97D2A9"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Profesionalizarea și formarea în sport</w:t>
      </w:r>
    </w:p>
    <w:p w14:paraId="0FFECE82"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Actualizarea COR și înființarea programelor universitare sau de formare pentru profesioniștii în sport;</w:t>
      </w:r>
    </w:p>
    <w:p w14:paraId="3D450F0B"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Cariera duală a sportivilor. Cursuri de formare profesională pentru reconversia profesională a sportivilor retrași din activitatea sportivă;</w:t>
      </w:r>
    </w:p>
    <w:p w14:paraId="1D5EED38"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Reorganizarea administrativă a ANS.</w:t>
      </w:r>
    </w:p>
    <w:p w14:paraId="0BB22F1A" w14:textId="44566E69" w:rsidR="001D004E" w:rsidRPr="008B580B" w:rsidRDefault="001D004E" w:rsidP="008B580B">
      <w:pPr>
        <w:pStyle w:val="ListParagraph"/>
        <w:numPr>
          <w:ilvl w:val="0"/>
          <w:numId w:val="41"/>
        </w:numPr>
        <w:spacing w:after="0" w:line="240" w:lineRule="auto"/>
        <w:ind w:left="810" w:hanging="426"/>
        <w:jc w:val="both"/>
        <w:rPr>
          <w:rFonts w:ascii="Times New Roman" w:hAnsi="Times New Roman" w:cs="Times New Roman"/>
          <w:b/>
          <w:sz w:val="24"/>
          <w:szCs w:val="24"/>
        </w:rPr>
      </w:pPr>
      <w:r w:rsidRPr="008B580B">
        <w:rPr>
          <w:rFonts w:ascii="Times New Roman" w:hAnsi="Times New Roman" w:cs="Times New Roman"/>
          <w:b/>
          <w:sz w:val="24"/>
          <w:szCs w:val="24"/>
        </w:rPr>
        <w:t>Colaborări internaționale</w:t>
      </w:r>
    </w:p>
    <w:p w14:paraId="4DC5AA92" w14:textId="77777777" w:rsidR="001D004E" w:rsidRPr="008B580B" w:rsidRDefault="001D004E" w:rsidP="008B580B">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Crearea de centre olimpice regionale pentru competiții internaționale;</w:t>
      </w:r>
    </w:p>
    <w:p w14:paraId="332D90BC" w14:textId="77777777" w:rsidR="001D004E" w:rsidRPr="00C27FC8" w:rsidRDefault="001D004E" w:rsidP="008B580B">
      <w:pPr>
        <w:pStyle w:val="ListParagraph"/>
        <w:numPr>
          <w:ilvl w:val="0"/>
          <w:numId w:val="38"/>
        </w:numPr>
        <w:spacing w:after="0" w:line="240" w:lineRule="auto"/>
        <w:ind w:left="810" w:hanging="426"/>
        <w:jc w:val="both"/>
        <w:rPr>
          <w:rFonts w:ascii="Times New Roman" w:hAnsi="Times New Roman" w:cs="Times New Roman"/>
          <w:bCs/>
          <w:sz w:val="24"/>
          <w:szCs w:val="24"/>
        </w:rPr>
      </w:pPr>
      <w:r w:rsidRPr="008B580B">
        <w:rPr>
          <w:rFonts w:ascii="Times New Roman" w:hAnsi="Times New Roman" w:cs="Times New Roman"/>
          <w:sz w:val="24"/>
          <w:szCs w:val="24"/>
        </w:rPr>
        <w:t>Participarea la proiecte sportive transfrontaliere.</w:t>
      </w:r>
    </w:p>
    <w:p w14:paraId="76165323" w14:textId="77777777" w:rsidR="001D004E" w:rsidRPr="008D00A1" w:rsidRDefault="001D004E" w:rsidP="001D004E">
      <w:pPr>
        <w:spacing w:after="0" w:line="240" w:lineRule="auto"/>
        <w:jc w:val="both"/>
        <w:rPr>
          <w:rFonts w:ascii="Times New Roman" w:hAnsi="Times New Roman" w:cs="Times New Roman"/>
          <w:sz w:val="24"/>
          <w:szCs w:val="24"/>
        </w:rPr>
      </w:pPr>
    </w:p>
    <w:p w14:paraId="18FB54E8" w14:textId="77777777" w:rsidR="004C36B1" w:rsidRPr="008D00A1" w:rsidRDefault="004C36B1" w:rsidP="00B1424A">
      <w:pPr>
        <w:spacing w:after="0"/>
        <w:jc w:val="both"/>
        <w:rPr>
          <w:rFonts w:ascii="Times New Roman" w:hAnsi="Times New Roman" w:cs="Times New Roman"/>
          <w:sz w:val="24"/>
          <w:szCs w:val="24"/>
        </w:rPr>
      </w:pPr>
    </w:p>
    <w:p w14:paraId="0A9B9076" w14:textId="0DCFA5F8" w:rsidR="00441678" w:rsidRPr="008D00A1" w:rsidRDefault="00441678" w:rsidP="00F1762C">
      <w:pPr>
        <w:pStyle w:val="Heading2"/>
        <w:rPr>
          <w:b w:val="0"/>
          <w:bCs/>
          <w:i w:val="0"/>
          <w:iCs/>
        </w:rPr>
      </w:pPr>
      <w:bookmarkStart w:id="21" w:name="_Toc185833595"/>
      <w:r w:rsidRPr="008D00A1">
        <w:t xml:space="preserve">MINORITĂȚI NAȚIONALE, </w:t>
      </w:r>
      <w:r w:rsidR="0027466C" w:rsidRPr="008D00A1">
        <w:t>CULTE, ROMÂNII DE PRETUTINDENI</w:t>
      </w:r>
      <w:bookmarkEnd w:id="21"/>
    </w:p>
    <w:p w14:paraId="395CBAE9" w14:textId="4467576B" w:rsidR="0027466C" w:rsidRPr="005C2205" w:rsidRDefault="0059410F" w:rsidP="005C2205">
      <w:pPr>
        <w:pStyle w:val="ListParagraph"/>
        <w:numPr>
          <w:ilvl w:val="0"/>
          <w:numId w:val="41"/>
        </w:numPr>
        <w:spacing w:after="0" w:line="240" w:lineRule="auto"/>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Diaspora</w:t>
      </w:r>
    </w:p>
    <w:p w14:paraId="357B404E" w14:textId="62AC013C"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Digitalizarea serviciilor consulare și extinderea reț</w:t>
      </w:r>
      <w:r w:rsidR="00100906" w:rsidRPr="008D00A1">
        <w:rPr>
          <w:rFonts w:ascii="Times New Roman" w:hAnsi="Times New Roman" w:cs="Times New Roman"/>
          <w:sz w:val="24"/>
          <w:szCs w:val="24"/>
        </w:rPr>
        <w:t>elelor de consulate itinerante;</w:t>
      </w:r>
    </w:p>
    <w:p w14:paraId="545ECB00" w14:textId="02B4147A"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Implementarea programului Start-</w:t>
      </w:r>
      <w:proofErr w:type="spellStart"/>
      <w:r w:rsidRPr="008D00A1">
        <w:rPr>
          <w:rFonts w:ascii="Times New Roman" w:hAnsi="Times New Roman" w:cs="Times New Roman"/>
          <w:sz w:val="24"/>
          <w:szCs w:val="24"/>
        </w:rPr>
        <w:t>Up</w:t>
      </w:r>
      <w:proofErr w:type="spellEnd"/>
      <w:r w:rsidRPr="008D00A1">
        <w:rPr>
          <w:rFonts w:ascii="Times New Roman" w:hAnsi="Times New Roman" w:cs="Times New Roman"/>
          <w:sz w:val="24"/>
          <w:szCs w:val="24"/>
        </w:rPr>
        <w:t xml:space="preserve"> </w:t>
      </w:r>
      <w:r w:rsidR="00100906" w:rsidRPr="008D00A1">
        <w:rPr>
          <w:rFonts w:ascii="Times New Roman" w:hAnsi="Times New Roman" w:cs="Times New Roman"/>
          <w:sz w:val="24"/>
          <w:szCs w:val="24"/>
        </w:rPr>
        <w:t xml:space="preserve">Diaspora </w:t>
      </w:r>
      <w:proofErr w:type="spellStart"/>
      <w:r w:rsidR="00100906" w:rsidRPr="008D00A1">
        <w:rPr>
          <w:rFonts w:ascii="Times New Roman" w:hAnsi="Times New Roman" w:cs="Times New Roman"/>
          <w:sz w:val="24"/>
          <w:szCs w:val="24"/>
        </w:rPr>
        <w:t>Next</w:t>
      </w:r>
      <w:proofErr w:type="spellEnd"/>
      <w:r w:rsidR="00100906" w:rsidRPr="008D00A1">
        <w:rPr>
          <w:rFonts w:ascii="Times New Roman" w:hAnsi="Times New Roman" w:cs="Times New Roman"/>
          <w:sz w:val="24"/>
          <w:szCs w:val="24"/>
        </w:rPr>
        <w:t xml:space="preserve"> Gen;</w:t>
      </w:r>
    </w:p>
    <w:p w14:paraId="539E9099" w14:textId="220D63D7"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Acordarea de facilități în domeniul fiscal pentru cetățenii români care</w:t>
      </w:r>
      <w:r w:rsidR="00100906" w:rsidRPr="008D00A1">
        <w:rPr>
          <w:rFonts w:ascii="Times New Roman" w:hAnsi="Times New Roman" w:cs="Times New Roman"/>
          <w:sz w:val="24"/>
          <w:szCs w:val="24"/>
        </w:rPr>
        <w:t xml:space="preserve"> se întorc în țară și investesc;</w:t>
      </w:r>
    </w:p>
    <w:p w14:paraId="051E1002" w14:textId="4E6EDD21"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Extinderea rețelei pentru cursurile de limbă, cultură și civilizație românească (LCCR) în afara granițelor țării, inclusiv în mediul online. Crearea de mecanisme de recunoaștere pentru asociațiile ca</w:t>
      </w:r>
      <w:r w:rsidR="00100906" w:rsidRPr="008D00A1">
        <w:rPr>
          <w:rFonts w:ascii="Times New Roman" w:hAnsi="Times New Roman" w:cs="Times New Roman"/>
          <w:sz w:val="24"/>
          <w:szCs w:val="24"/>
        </w:rPr>
        <w:t>re deja desfășoară cursuri LCCR;</w:t>
      </w:r>
    </w:p>
    <w:p w14:paraId="6D58C8B5" w14:textId="0579558B"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Sprijin pentru cadrele didactice care predau limba română sau în limba română în Diasp</w:t>
      </w:r>
      <w:r w:rsidR="00100906" w:rsidRPr="008D00A1">
        <w:rPr>
          <w:rFonts w:ascii="Times New Roman" w:hAnsi="Times New Roman" w:cs="Times New Roman"/>
          <w:sz w:val="24"/>
          <w:szCs w:val="24"/>
        </w:rPr>
        <w:t>ora și în comunitățile istorice;</w:t>
      </w:r>
    </w:p>
    <w:p w14:paraId="0218B980" w14:textId="3553728B"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Profesorii din cadrul programului LCCR vor încheia contracte de muncă</w:t>
      </w:r>
      <w:r w:rsidR="002518BF">
        <w:rPr>
          <w:rFonts w:ascii="Times New Roman" w:hAnsi="Times New Roman" w:cs="Times New Roman"/>
          <w:sz w:val="24"/>
          <w:szCs w:val="24"/>
        </w:rPr>
        <w:t>,</w:t>
      </w:r>
      <w:r w:rsidRPr="008D00A1">
        <w:rPr>
          <w:rFonts w:ascii="Times New Roman" w:hAnsi="Times New Roman" w:cs="Times New Roman"/>
          <w:sz w:val="24"/>
          <w:szCs w:val="24"/>
        </w:rPr>
        <w:t xml:space="preserve"> astfel încât să fie plătiți corespunzător, să beneficieze de vechime în muncă, concediu medica</w:t>
      </w:r>
      <w:r w:rsidR="00100906" w:rsidRPr="008D00A1">
        <w:rPr>
          <w:rFonts w:ascii="Times New Roman" w:hAnsi="Times New Roman" w:cs="Times New Roman"/>
          <w:sz w:val="24"/>
          <w:szCs w:val="24"/>
        </w:rPr>
        <w:t>l și alte drepturi fundamentale;</w:t>
      </w:r>
    </w:p>
    <w:p w14:paraId="09910CCA" w14:textId="62BE6CFB"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Susținerea culturii românești în comunitățile de români din afara țării</w:t>
      </w:r>
      <w:r w:rsidR="002518BF">
        <w:rPr>
          <w:rFonts w:ascii="Times New Roman" w:hAnsi="Times New Roman" w:cs="Times New Roman"/>
          <w:sz w:val="24"/>
          <w:szCs w:val="24"/>
        </w:rPr>
        <w:t>,</w:t>
      </w:r>
      <w:r w:rsidRPr="008D00A1">
        <w:rPr>
          <w:rFonts w:ascii="Times New Roman" w:hAnsi="Times New Roman" w:cs="Times New Roman"/>
          <w:sz w:val="24"/>
          <w:szCs w:val="24"/>
        </w:rPr>
        <w:t xml:space="preserve"> inclusiv în parteneriat cu biserica, pentru a întări coeziunea socială și convergența culturală a românilor din Di</w:t>
      </w:r>
      <w:r w:rsidR="00100906" w:rsidRPr="008D00A1">
        <w:rPr>
          <w:rFonts w:ascii="Times New Roman" w:hAnsi="Times New Roman" w:cs="Times New Roman"/>
          <w:sz w:val="24"/>
          <w:szCs w:val="24"/>
        </w:rPr>
        <w:t>aspora și comunitățile istorice;</w:t>
      </w:r>
    </w:p>
    <w:p w14:paraId="1CA45816" w14:textId="1EDA4EAD"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Modificarea legislației pentru punerea în acord cu decizia CJUE privind eliminarea diferențelor de tratament pentru cetățenii care sol</w:t>
      </w:r>
      <w:r w:rsidR="008528B7" w:rsidRPr="008D00A1">
        <w:rPr>
          <w:rFonts w:ascii="Times New Roman" w:hAnsi="Times New Roman" w:cs="Times New Roman"/>
          <w:sz w:val="24"/>
          <w:szCs w:val="24"/>
        </w:rPr>
        <w:t>icită pașapoarte CRDS;</w:t>
      </w:r>
    </w:p>
    <w:p w14:paraId="67D3FF06" w14:textId="34E459F1"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Stimularea reîntoarcerii în țară prin măsuri specifice: primă de stabilitate, susținerea angajării românilor întorși în țar</w:t>
      </w:r>
      <w:r w:rsidR="008528B7" w:rsidRPr="008D00A1">
        <w:rPr>
          <w:rFonts w:ascii="Times New Roman" w:hAnsi="Times New Roman" w:cs="Times New Roman"/>
          <w:sz w:val="24"/>
          <w:szCs w:val="24"/>
        </w:rPr>
        <w:t>ă, primă de instalare și altele;</w:t>
      </w:r>
    </w:p>
    <w:p w14:paraId="4AEB7F3B" w14:textId="6C8E8941"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Sprijin pentru eliberarea dosarelor de pensionare ale românilor care au lucrat în străinătate </w:t>
      </w:r>
      <w:r w:rsidR="002518BF">
        <w:rPr>
          <w:rFonts w:ascii="Times New Roman" w:hAnsi="Times New Roman" w:cs="Times New Roman"/>
          <w:sz w:val="24"/>
          <w:szCs w:val="24"/>
        </w:rPr>
        <w:t>–</w:t>
      </w:r>
      <w:r w:rsidRPr="008D00A1">
        <w:rPr>
          <w:rFonts w:ascii="Times New Roman" w:hAnsi="Times New Roman" w:cs="Times New Roman"/>
          <w:sz w:val="24"/>
          <w:szCs w:val="24"/>
        </w:rPr>
        <w:t xml:space="preserve"> interoperabilitate între structurile guvernamentale de resort. Debirocratizarea și reducerea timpului de așteptare.</w:t>
      </w:r>
    </w:p>
    <w:p w14:paraId="477CC7C2" w14:textId="31E91B8F" w:rsidR="0027466C" w:rsidRPr="008D00A1" w:rsidRDefault="0059410F" w:rsidP="005C2205">
      <w:pPr>
        <w:pStyle w:val="ListParagraph"/>
        <w:numPr>
          <w:ilvl w:val="0"/>
          <w:numId w:val="41"/>
        </w:numPr>
        <w:spacing w:after="0" w:line="240" w:lineRule="auto"/>
        <w:ind w:left="810" w:hanging="426"/>
        <w:jc w:val="both"/>
        <w:rPr>
          <w:rFonts w:ascii="Times New Roman" w:hAnsi="Times New Roman" w:cs="Times New Roman"/>
          <w:b/>
          <w:bCs/>
          <w:sz w:val="24"/>
          <w:szCs w:val="24"/>
          <w:u w:val="single"/>
        </w:rPr>
      </w:pPr>
      <w:r w:rsidRPr="005C2205">
        <w:rPr>
          <w:rFonts w:ascii="Times New Roman" w:hAnsi="Times New Roman" w:cs="Times New Roman"/>
          <w:b/>
          <w:sz w:val="24"/>
          <w:szCs w:val="24"/>
        </w:rPr>
        <w:t>Republica Moldova</w:t>
      </w:r>
    </w:p>
    <w:p w14:paraId="190848B4" w14:textId="4C03504C"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Sprijinim cu toate forțele aderarea Moldovei la UE. România va sprijini consolidarea statului de drept în Moldova prin expertiză și profesionalism</w:t>
      </w:r>
      <w:r w:rsidR="00BC1E0F">
        <w:rPr>
          <w:rFonts w:ascii="Times New Roman" w:hAnsi="Times New Roman" w:cs="Times New Roman"/>
          <w:sz w:val="24"/>
          <w:szCs w:val="24"/>
        </w:rPr>
        <w:t>;</w:t>
      </w:r>
    </w:p>
    <w:p w14:paraId="6DD9D217" w14:textId="040BB7FF"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Vom moderniza și crește capacitatea de procesarea vămilor românești. Vom întări legăturile rutiere și feroviare, cu prioritate cea între Moldova și viitoarea Autostradă A8</w:t>
      </w:r>
      <w:r w:rsidR="00BC1E0F">
        <w:rPr>
          <w:rFonts w:ascii="Times New Roman" w:hAnsi="Times New Roman" w:cs="Times New Roman"/>
          <w:sz w:val="24"/>
          <w:szCs w:val="24"/>
        </w:rPr>
        <w:t>;</w:t>
      </w:r>
    </w:p>
    <w:p w14:paraId="585DBF1B" w14:textId="77777777"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Susținem cuplarea piețelor de energie și gaze naturale.</w:t>
      </w:r>
    </w:p>
    <w:p w14:paraId="1F79474D" w14:textId="2F27F3C4" w:rsidR="0027466C" w:rsidRPr="005C2205" w:rsidRDefault="0059410F" w:rsidP="005C2205">
      <w:pPr>
        <w:pStyle w:val="ListParagraph"/>
        <w:numPr>
          <w:ilvl w:val="0"/>
          <w:numId w:val="41"/>
        </w:numPr>
        <w:spacing w:after="0" w:line="240" w:lineRule="auto"/>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Comunități istorice</w:t>
      </w:r>
    </w:p>
    <w:p w14:paraId="0AB11C4F" w14:textId="77777777"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Dezvoltarea de strategii și politici publice clare pentru protejarea identității lingvistice, culturale și spirituale pentru românii din comunitățile istorice. Cooperarea cu țările în care acestea trăiesc pentru a consolida legăturile cu România.</w:t>
      </w:r>
    </w:p>
    <w:p w14:paraId="4797B32D" w14:textId="19518172" w:rsidR="0027466C" w:rsidRPr="005C2205" w:rsidRDefault="0059410F" w:rsidP="005C2205">
      <w:pPr>
        <w:pStyle w:val="ListParagraph"/>
        <w:numPr>
          <w:ilvl w:val="0"/>
          <w:numId w:val="41"/>
        </w:numPr>
        <w:spacing w:after="0" w:line="240" w:lineRule="auto"/>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lastRenderedPageBreak/>
        <w:t>Minorități naționale</w:t>
      </w:r>
    </w:p>
    <w:p w14:paraId="21C1B332" w14:textId="14D8338E"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Reorganizarea și eficientizarea Departamentului pentru Relații Interetnice (DRI) ca structură de sine stătătoare, cu atribuții de monitorizarea drepturilor minorităților, coordonarea unitară a politicilor publice legate de minorități, elaborarea de noi politici</w:t>
      </w:r>
      <w:r w:rsidR="00067B0A" w:rsidRPr="008D00A1">
        <w:rPr>
          <w:rFonts w:ascii="Times New Roman" w:hAnsi="Times New Roman" w:cs="Times New Roman"/>
          <w:sz w:val="24"/>
          <w:szCs w:val="24"/>
        </w:rPr>
        <w:t xml:space="preserve"> publice și strategii naționale;</w:t>
      </w:r>
    </w:p>
    <w:p w14:paraId="1F044395" w14:textId="53161526"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 xml:space="preserve">Este nevoie, în continuare, de o lege care să garanteze statutul minorităților, să ofere cadrul juridic necesar pentru păstrarea identității lor și să protejeze persoanele aparținând minorităților în orice circumstanțe. Statul român s-a angajat, prin modificarea Constituției din 2003, să adopte o astfel de lege. Legislația existentă trebuie să garanteze și dreptul la utilizarea simbolurilor minorităților naționale și </w:t>
      </w:r>
      <w:r w:rsidR="00067B0A" w:rsidRPr="008D00A1">
        <w:rPr>
          <w:rFonts w:ascii="Times New Roman" w:hAnsi="Times New Roman" w:cs="Times New Roman"/>
          <w:sz w:val="24"/>
          <w:szCs w:val="24"/>
        </w:rPr>
        <w:t>comunităților locale;</w:t>
      </w:r>
    </w:p>
    <w:p w14:paraId="01A16A5F" w14:textId="124F7DA8"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Dreptul deja câștigat de utilizare a limbii materne nu poate fi pierdut într-o localitate, chiar dacă se schimbă structura etnică a localității, sau unitatea administrati</w:t>
      </w:r>
      <w:r w:rsidR="00067B0A" w:rsidRPr="008D00A1">
        <w:rPr>
          <w:rFonts w:ascii="Times New Roman" w:hAnsi="Times New Roman" w:cs="Times New Roman"/>
          <w:sz w:val="24"/>
          <w:szCs w:val="24"/>
        </w:rPr>
        <w:t>v-teritorială este reorganizată;</w:t>
      </w:r>
    </w:p>
    <w:p w14:paraId="287A7DAE" w14:textId="66E3B89D"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Aplicarea și întărirea legislației în vigoare pentru prevenirea și combaterea antisemitismului, xenofobiei, radicalizării și a discursului instigator la ură, în vederea as</w:t>
      </w:r>
      <w:r w:rsidR="00067B0A" w:rsidRPr="008D00A1">
        <w:rPr>
          <w:rFonts w:ascii="Times New Roman" w:hAnsi="Times New Roman" w:cs="Times New Roman"/>
          <w:sz w:val="24"/>
          <w:szCs w:val="24"/>
        </w:rPr>
        <w:t>igurării siguranței cetățenilor;</w:t>
      </w:r>
    </w:p>
    <w:p w14:paraId="248259D8" w14:textId="77777777" w:rsidR="008B580B"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Trebuie elaborat un program amplu vizând combaterea sărăciei și integrarea socială a comunității rome indiferent în ce mediu lingvistic locuiesc, inclusiv prin îmbunătățirea condițiilor de locuire și pr</w:t>
      </w:r>
      <w:r w:rsidR="00067B0A" w:rsidRPr="008D00A1">
        <w:rPr>
          <w:rFonts w:ascii="Times New Roman" w:hAnsi="Times New Roman" w:cs="Times New Roman"/>
          <w:sz w:val="24"/>
          <w:szCs w:val="24"/>
        </w:rPr>
        <w:t>in accesul la utilități publice;</w:t>
      </w:r>
    </w:p>
    <w:p w14:paraId="2002C5E8" w14:textId="7EEBBE34" w:rsidR="008B580B" w:rsidRPr="008B580B" w:rsidRDefault="008B580B"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B580B">
        <w:rPr>
          <w:rFonts w:ascii="Times New Roman" w:hAnsi="Times New Roman" w:cs="Times New Roman"/>
          <w:sz w:val="24"/>
          <w:szCs w:val="24"/>
        </w:rPr>
        <w:t>Se va adopta legea cu privire la Protejarea cimitirelor istorice și mormintelor personalităților, a</w:t>
      </w:r>
      <w:r>
        <w:rPr>
          <w:rFonts w:ascii="Times New Roman" w:hAnsi="Times New Roman" w:cs="Times New Roman"/>
          <w:sz w:val="24"/>
          <w:szCs w:val="24"/>
        </w:rPr>
        <w:t>flată în dezbatere parlamentară;</w:t>
      </w:r>
    </w:p>
    <w:p w14:paraId="33CB67F7" w14:textId="56F883B2"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Identificarea și aprobarea transmiterii unui imobil aflat în domeniul public al statului, în administrarea Agenției Naționale pentru Romi, pentru sediul Muzeului Național de Istorie și Cultură a Romilor, co</w:t>
      </w:r>
      <w:r w:rsidR="00067B0A" w:rsidRPr="008D00A1">
        <w:rPr>
          <w:rFonts w:ascii="Times New Roman" w:hAnsi="Times New Roman" w:cs="Times New Roman"/>
          <w:sz w:val="24"/>
          <w:szCs w:val="24"/>
        </w:rPr>
        <w:t>nform dispozițiilor art</w:t>
      </w:r>
      <w:r w:rsidR="008B580B">
        <w:rPr>
          <w:rFonts w:ascii="Times New Roman" w:hAnsi="Times New Roman" w:cs="Times New Roman"/>
          <w:sz w:val="24"/>
          <w:szCs w:val="24"/>
        </w:rPr>
        <w:t>.</w:t>
      </w:r>
      <w:r w:rsidR="00067B0A" w:rsidRPr="008D00A1">
        <w:rPr>
          <w:rFonts w:ascii="Times New Roman" w:hAnsi="Times New Roman" w:cs="Times New Roman"/>
          <w:sz w:val="24"/>
          <w:szCs w:val="24"/>
        </w:rPr>
        <w:t xml:space="preserve"> 7 din L</w:t>
      </w:r>
      <w:r w:rsidRPr="008D00A1">
        <w:rPr>
          <w:rFonts w:ascii="Times New Roman" w:hAnsi="Times New Roman" w:cs="Times New Roman"/>
          <w:sz w:val="24"/>
          <w:szCs w:val="24"/>
        </w:rPr>
        <w:t xml:space="preserve">egea nr. 238/2023 privind înființarea Muzeul Național de Istorie și Cultură a Romilor din România. </w:t>
      </w:r>
    </w:p>
    <w:p w14:paraId="1D603970" w14:textId="794CB592" w:rsidR="0027466C" w:rsidRPr="005C2205" w:rsidRDefault="0027466C" w:rsidP="005C2205">
      <w:pPr>
        <w:pStyle w:val="ListParagraph"/>
        <w:numPr>
          <w:ilvl w:val="0"/>
          <w:numId w:val="41"/>
        </w:numPr>
        <w:spacing w:after="0" w:line="240" w:lineRule="auto"/>
        <w:ind w:left="810" w:hanging="426"/>
        <w:jc w:val="both"/>
        <w:rPr>
          <w:rFonts w:ascii="Times New Roman" w:hAnsi="Times New Roman" w:cs="Times New Roman"/>
          <w:b/>
          <w:sz w:val="24"/>
          <w:szCs w:val="24"/>
        </w:rPr>
      </w:pPr>
      <w:r w:rsidRPr="005C2205">
        <w:rPr>
          <w:rFonts w:ascii="Times New Roman" w:hAnsi="Times New Roman" w:cs="Times New Roman"/>
          <w:b/>
          <w:sz w:val="24"/>
          <w:szCs w:val="24"/>
        </w:rPr>
        <w:t>C</w:t>
      </w:r>
      <w:r w:rsidR="0059410F" w:rsidRPr="005C2205">
        <w:rPr>
          <w:rFonts w:ascii="Times New Roman" w:hAnsi="Times New Roman" w:cs="Times New Roman"/>
          <w:b/>
          <w:sz w:val="24"/>
          <w:szCs w:val="24"/>
        </w:rPr>
        <w:t>ulte</w:t>
      </w:r>
    </w:p>
    <w:p w14:paraId="0F8834D7" w14:textId="09AED039" w:rsidR="0027466C"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Continuarea procesului de restituire a imobilelor naționalizate de regimul comunist care au aparținut cultelor religioase, comunităților și minorităților naționale, inclusiv prin modificarea legislației în vigoare. Proprietățile să fie restituite acelora d</w:t>
      </w:r>
      <w:r w:rsidR="00067B0A" w:rsidRPr="008D00A1">
        <w:rPr>
          <w:rFonts w:ascii="Times New Roman" w:hAnsi="Times New Roman" w:cs="Times New Roman"/>
          <w:sz w:val="24"/>
          <w:szCs w:val="24"/>
        </w:rPr>
        <w:t>e la care au fost naționalizate;</w:t>
      </w:r>
    </w:p>
    <w:p w14:paraId="487BFF97" w14:textId="427CEBB9" w:rsidR="00FF001B" w:rsidRPr="008D00A1" w:rsidRDefault="0027466C" w:rsidP="005C2205">
      <w:pPr>
        <w:pStyle w:val="ListParagraph"/>
        <w:numPr>
          <w:ilvl w:val="0"/>
          <w:numId w:val="38"/>
        </w:numPr>
        <w:spacing w:after="0" w:line="240" w:lineRule="auto"/>
        <w:ind w:left="810" w:hanging="426"/>
        <w:jc w:val="both"/>
        <w:rPr>
          <w:rFonts w:ascii="Times New Roman" w:hAnsi="Times New Roman" w:cs="Times New Roman"/>
          <w:sz w:val="24"/>
          <w:szCs w:val="24"/>
        </w:rPr>
      </w:pPr>
      <w:r w:rsidRPr="008D00A1">
        <w:rPr>
          <w:rFonts w:ascii="Times New Roman" w:hAnsi="Times New Roman" w:cs="Times New Roman"/>
          <w:sz w:val="24"/>
          <w:szCs w:val="24"/>
        </w:rPr>
        <w:t>Continuarea finanțării cultelor religioase cel puțin la nivelul actual</w:t>
      </w:r>
      <w:r w:rsidR="00E97652" w:rsidRPr="008D00A1">
        <w:rPr>
          <w:rFonts w:ascii="Times New Roman" w:hAnsi="Times New Roman" w:cs="Times New Roman"/>
          <w:sz w:val="24"/>
          <w:szCs w:val="24"/>
        </w:rPr>
        <w:t>.</w:t>
      </w:r>
    </w:p>
    <w:p w14:paraId="652F8789" w14:textId="77777777" w:rsidR="00FF001B" w:rsidRPr="008D00A1" w:rsidRDefault="00FF001B" w:rsidP="00FF001B">
      <w:pPr>
        <w:spacing w:after="0" w:line="240" w:lineRule="auto"/>
        <w:jc w:val="both"/>
        <w:rPr>
          <w:rFonts w:ascii="Times New Roman" w:hAnsi="Times New Roman" w:cs="Times New Roman"/>
          <w:sz w:val="24"/>
          <w:szCs w:val="24"/>
        </w:rPr>
      </w:pPr>
    </w:p>
    <w:p w14:paraId="5C4425B7" w14:textId="77777777" w:rsidR="00CA2B22" w:rsidRPr="008D00A1" w:rsidRDefault="00CA2B22" w:rsidP="00FF001B">
      <w:pPr>
        <w:spacing w:after="0" w:line="240" w:lineRule="auto"/>
        <w:jc w:val="both"/>
        <w:rPr>
          <w:rFonts w:ascii="Times New Roman" w:hAnsi="Times New Roman" w:cs="Times New Roman"/>
          <w:sz w:val="24"/>
          <w:szCs w:val="24"/>
        </w:rPr>
      </w:pPr>
    </w:p>
    <w:p w14:paraId="4F918F38" w14:textId="77777777" w:rsidR="00CA2B22" w:rsidRPr="008D00A1" w:rsidRDefault="00CA2B22" w:rsidP="00FF001B">
      <w:pPr>
        <w:spacing w:after="0" w:line="240" w:lineRule="auto"/>
        <w:jc w:val="both"/>
        <w:rPr>
          <w:rFonts w:ascii="Times New Roman" w:hAnsi="Times New Roman" w:cs="Times New Roman"/>
          <w:sz w:val="24"/>
          <w:szCs w:val="24"/>
        </w:rPr>
      </w:pPr>
    </w:p>
    <w:p w14:paraId="3FB32B80" w14:textId="77777777" w:rsidR="00441678" w:rsidRPr="008D00A1" w:rsidRDefault="00441678" w:rsidP="00441678">
      <w:pPr>
        <w:pStyle w:val="ListParagraph"/>
        <w:spacing w:after="0" w:line="240" w:lineRule="auto"/>
        <w:ind w:left="993"/>
        <w:jc w:val="both"/>
        <w:rPr>
          <w:rFonts w:ascii="Times New Roman" w:hAnsi="Times New Roman" w:cs="Times New Roman"/>
          <w:sz w:val="24"/>
          <w:szCs w:val="24"/>
        </w:rPr>
      </w:pPr>
    </w:p>
    <w:p w14:paraId="41DA5CF6" w14:textId="77777777" w:rsidR="0059410F" w:rsidRPr="008D00A1" w:rsidRDefault="0059410F" w:rsidP="0059410F">
      <w:pPr>
        <w:pStyle w:val="ListParagraph"/>
        <w:spacing w:after="0" w:line="240" w:lineRule="auto"/>
        <w:ind w:left="1287"/>
        <w:jc w:val="both"/>
        <w:rPr>
          <w:rFonts w:ascii="Times New Roman" w:hAnsi="Times New Roman" w:cs="Times New Roman"/>
          <w:sz w:val="24"/>
          <w:szCs w:val="24"/>
        </w:rPr>
      </w:pPr>
    </w:p>
    <w:p w14:paraId="2459A380" w14:textId="31ED0F82" w:rsidR="007D08CA" w:rsidRPr="008D00A1" w:rsidRDefault="007D08CA" w:rsidP="008F4A32">
      <w:pPr>
        <w:spacing w:after="0" w:line="240" w:lineRule="auto"/>
        <w:jc w:val="both"/>
        <w:rPr>
          <w:rFonts w:ascii="Times New Roman" w:hAnsi="Times New Roman" w:cs="Times New Roman"/>
          <w:sz w:val="24"/>
          <w:szCs w:val="24"/>
        </w:rPr>
      </w:pPr>
    </w:p>
    <w:p w14:paraId="26F7015D" w14:textId="17D8D6A0" w:rsidR="0027466C" w:rsidRPr="008D00A1" w:rsidRDefault="0027466C" w:rsidP="00F86776">
      <w:pPr>
        <w:pStyle w:val="ListParagraph"/>
        <w:spacing w:after="0" w:line="240" w:lineRule="auto"/>
        <w:ind w:left="810"/>
        <w:jc w:val="both"/>
        <w:rPr>
          <w:rFonts w:ascii="Times New Roman" w:hAnsi="Times New Roman" w:cs="Times New Roman"/>
          <w:sz w:val="24"/>
          <w:szCs w:val="24"/>
        </w:rPr>
      </w:pPr>
    </w:p>
    <w:p w14:paraId="6029A9D9" w14:textId="0A59A7D8" w:rsidR="00F17360" w:rsidRPr="008D00A1" w:rsidRDefault="00F17360" w:rsidP="002B107D">
      <w:pPr>
        <w:spacing w:after="0" w:line="240" w:lineRule="auto"/>
        <w:ind w:left="993" w:hanging="426"/>
        <w:jc w:val="both"/>
        <w:rPr>
          <w:rFonts w:ascii="Times New Roman" w:hAnsi="Times New Roman" w:cs="Times New Roman"/>
          <w:sz w:val="24"/>
          <w:szCs w:val="24"/>
        </w:rPr>
      </w:pPr>
    </w:p>
    <w:p w14:paraId="2C8E60B8" w14:textId="77777777" w:rsidR="007244E7" w:rsidRPr="008D00A1" w:rsidRDefault="007244E7" w:rsidP="002B107D">
      <w:pPr>
        <w:spacing w:after="0" w:line="240" w:lineRule="auto"/>
        <w:ind w:left="993" w:hanging="426"/>
        <w:jc w:val="both"/>
        <w:rPr>
          <w:rFonts w:ascii="Times New Roman" w:hAnsi="Times New Roman" w:cs="Times New Roman"/>
          <w:sz w:val="24"/>
          <w:szCs w:val="24"/>
        </w:rPr>
      </w:pPr>
    </w:p>
    <w:p w14:paraId="34A5F43C" w14:textId="77777777" w:rsidR="00390027" w:rsidRPr="008D00A1" w:rsidRDefault="00390027" w:rsidP="004146F1">
      <w:pPr>
        <w:pStyle w:val="ListParagraph"/>
        <w:spacing w:after="0" w:line="240" w:lineRule="auto"/>
        <w:ind w:left="993"/>
        <w:jc w:val="both"/>
        <w:rPr>
          <w:rFonts w:ascii="Times New Roman" w:hAnsi="Times New Roman" w:cs="Times New Roman"/>
          <w:sz w:val="24"/>
          <w:szCs w:val="24"/>
        </w:rPr>
      </w:pPr>
    </w:p>
    <w:p w14:paraId="2B9699A4" w14:textId="77777777" w:rsidR="00D52089" w:rsidRPr="008D00A1" w:rsidRDefault="00D52089" w:rsidP="00D52089">
      <w:pPr>
        <w:spacing w:after="0" w:line="240" w:lineRule="auto"/>
        <w:jc w:val="both"/>
        <w:rPr>
          <w:rFonts w:ascii="Times New Roman" w:hAnsi="Times New Roman" w:cs="Times New Roman"/>
          <w:sz w:val="24"/>
          <w:szCs w:val="24"/>
        </w:rPr>
      </w:pPr>
    </w:p>
    <w:sectPr w:rsidR="00D52089" w:rsidRPr="008D00A1" w:rsidSect="00490A5F">
      <w:footerReference w:type="default" r:id="rId8"/>
      <w:pgSz w:w="11906" w:h="16838"/>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6485" w14:textId="77777777" w:rsidR="000C1F82" w:rsidRDefault="000C1F82" w:rsidP="00D3759E">
      <w:pPr>
        <w:spacing w:after="0" w:line="240" w:lineRule="auto"/>
      </w:pPr>
      <w:r>
        <w:separator/>
      </w:r>
    </w:p>
  </w:endnote>
  <w:endnote w:type="continuationSeparator" w:id="0">
    <w:p w14:paraId="0DBD1C78" w14:textId="77777777" w:rsidR="000C1F82" w:rsidRDefault="000C1F82" w:rsidP="00D3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altName w:val="Lucida Sans Typewriter"/>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140900"/>
      <w:docPartObj>
        <w:docPartGallery w:val="Page Numbers (Bottom of Page)"/>
        <w:docPartUnique/>
      </w:docPartObj>
    </w:sdtPr>
    <w:sdtEndPr>
      <w:rPr>
        <w:noProof/>
      </w:rPr>
    </w:sdtEndPr>
    <w:sdtContent>
      <w:p w14:paraId="66B0BA16" w14:textId="0EAE42C8" w:rsidR="00CF3491" w:rsidRDefault="00CF3491" w:rsidP="00490A5F">
        <w:pPr>
          <w:pStyle w:val="Footer"/>
          <w:jc w:val="center"/>
        </w:pPr>
        <w:r>
          <w:fldChar w:fldCharType="begin"/>
        </w:r>
        <w:r>
          <w:instrText xml:space="preserve"> PAGE   \* MERGEFORMAT </w:instrText>
        </w:r>
        <w:r>
          <w:fldChar w:fldCharType="separate"/>
        </w:r>
        <w:r w:rsidR="0045634D">
          <w:rPr>
            <w:noProof/>
          </w:rPr>
          <w:t>60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5C93" w14:textId="77777777" w:rsidR="000C1F82" w:rsidRDefault="000C1F82" w:rsidP="00D3759E">
      <w:pPr>
        <w:spacing w:after="0" w:line="240" w:lineRule="auto"/>
      </w:pPr>
      <w:r>
        <w:separator/>
      </w:r>
    </w:p>
  </w:footnote>
  <w:footnote w:type="continuationSeparator" w:id="0">
    <w:p w14:paraId="2CA39F32" w14:textId="77777777" w:rsidR="000C1F82" w:rsidRDefault="000C1F82" w:rsidP="00D37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FC2"/>
    <w:multiLevelType w:val="hybridMultilevel"/>
    <w:tmpl w:val="DBBC63C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2ED77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4DB"/>
    <w:multiLevelType w:val="hybridMultilevel"/>
    <w:tmpl w:val="6E9A91A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04F547BA"/>
    <w:multiLevelType w:val="hybridMultilevel"/>
    <w:tmpl w:val="DE3AF57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061F1611"/>
    <w:multiLevelType w:val="hybridMultilevel"/>
    <w:tmpl w:val="781AE3FE"/>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075029D0"/>
    <w:multiLevelType w:val="hybridMultilevel"/>
    <w:tmpl w:val="99444BF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079F1913"/>
    <w:multiLevelType w:val="hybridMultilevel"/>
    <w:tmpl w:val="634E457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07EE6C65"/>
    <w:multiLevelType w:val="hybridMultilevel"/>
    <w:tmpl w:val="5A74A528"/>
    <w:lvl w:ilvl="0" w:tplc="87A8D7A0">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A7A1D02"/>
    <w:multiLevelType w:val="hybridMultilevel"/>
    <w:tmpl w:val="3020A92A"/>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0B4F7556"/>
    <w:multiLevelType w:val="hybridMultilevel"/>
    <w:tmpl w:val="FFFFFFFF"/>
    <w:styleLink w:val="Stilimportat1"/>
    <w:lvl w:ilvl="0" w:tplc="6BA062F4">
      <w:start w:val="1"/>
      <w:numFmt w:val="bullet"/>
      <w:suff w:val="nothing"/>
      <w:lvlText w:val="¨"/>
      <w:lvlJc w:val="left"/>
      <w:pPr>
        <w:ind w:left="120" w:hanging="12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A4D655C2">
      <w:start w:val="1"/>
      <w:numFmt w:val="bullet"/>
      <w:lvlText w:val="o"/>
      <w:lvlJc w:val="left"/>
      <w:pPr>
        <w:ind w:left="98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60D2D846">
      <w:start w:val="1"/>
      <w:numFmt w:val="bullet"/>
      <w:lvlText w:val="▪"/>
      <w:lvlJc w:val="left"/>
      <w:pPr>
        <w:ind w:left="170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B69AC7AE">
      <w:start w:val="1"/>
      <w:numFmt w:val="bullet"/>
      <w:lvlText w:val="·"/>
      <w:lvlJc w:val="left"/>
      <w:pPr>
        <w:ind w:left="2426" w:hanging="416"/>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C10A31A">
      <w:start w:val="1"/>
      <w:numFmt w:val="bullet"/>
      <w:lvlText w:val="o"/>
      <w:lvlJc w:val="left"/>
      <w:pPr>
        <w:ind w:left="314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408B8E">
      <w:start w:val="1"/>
      <w:numFmt w:val="bullet"/>
      <w:lvlText w:val="▪"/>
      <w:lvlJc w:val="left"/>
      <w:pPr>
        <w:ind w:left="386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27D44C52">
      <w:start w:val="1"/>
      <w:numFmt w:val="bullet"/>
      <w:lvlText w:val="·"/>
      <w:lvlJc w:val="left"/>
      <w:pPr>
        <w:ind w:left="4586" w:hanging="416"/>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6D00F8FE">
      <w:start w:val="1"/>
      <w:numFmt w:val="bullet"/>
      <w:lvlText w:val="o"/>
      <w:lvlJc w:val="left"/>
      <w:pPr>
        <w:ind w:left="530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C8C827DE">
      <w:start w:val="1"/>
      <w:numFmt w:val="bullet"/>
      <w:lvlText w:val="▪"/>
      <w:lvlJc w:val="left"/>
      <w:pPr>
        <w:ind w:left="602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0" w15:restartNumberingAfterBreak="0">
    <w:nsid w:val="1391434B"/>
    <w:multiLevelType w:val="hybridMultilevel"/>
    <w:tmpl w:val="8A74187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14041940"/>
    <w:multiLevelType w:val="hybridMultilevel"/>
    <w:tmpl w:val="CBA8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46200"/>
    <w:multiLevelType w:val="hybridMultilevel"/>
    <w:tmpl w:val="C3E8247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15576A14"/>
    <w:multiLevelType w:val="hybridMultilevel"/>
    <w:tmpl w:val="9CDAD47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16E4581D"/>
    <w:multiLevelType w:val="hybridMultilevel"/>
    <w:tmpl w:val="FFFFFFFF"/>
    <w:styleLink w:val="Stilimportat3"/>
    <w:lvl w:ilvl="0" w:tplc="3CB6989A">
      <w:start w:val="1"/>
      <w:numFmt w:val="upperRoman"/>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72C7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8A501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B42E96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E7C4D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66665B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81CD9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9F6B83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E0EE8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80113FA"/>
    <w:multiLevelType w:val="hybridMultilevel"/>
    <w:tmpl w:val="FFFFFFFF"/>
    <w:lvl w:ilvl="0" w:tplc="0622B69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3738A"/>
    <w:multiLevelType w:val="hybridMultilevel"/>
    <w:tmpl w:val="B01CBB0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7" w15:restartNumberingAfterBreak="0">
    <w:nsid w:val="192855DB"/>
    <w:multiLevelType w:val="hybridMultilevel"/>
    <w:tmpl w:val="CF36002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1F1235D4"/>
    <w:multiLevelType w:val="hybridMultilevel"/>
    <w:tmpl w:val="9DA09A5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15:restartNumberingAfterBreak="0">
    <w:nsid w:val="205A4F88"/>
    <w:multiLevelType w:val="hybridMultilevel"/>
    <w:tmpl w:val="C6E8438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210563A9"/>
    <w:multiLevelType w:val="hybridMultilevel"/>
    <w:tmpl w:val="3DAA2F3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212B2C32"/>
    <w:multiLevelType w:val="hybridMultilevel"/>
    <w:tmpl w:val="FFFFFFFF"/>
    <w:lvl w:ilvl="0" w:tplc="0622B69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2045B0"/>
    <w:multiLevelType w:val="hybridMultilevel"/>
    <w:tmpl w:val="FFFFFFFF"/>
    <w:lvl w:ilvl="0" w:tplc="0622B69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F86146"/>
    <w:multiLevelType w:val="hybridMultilevel"/>
    <w:tmpl w:val="E61C483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4" w15:restartNumberingAfterBreak="0">
    <w:nsid w:val="27285B34"/>
    <w:multiLevelType w:val="hybridMultilevel"/>
    <w:tmpl w:val="9E30430E"/>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5" w15:restartNumberingAfterBreak="0">
    <w:nsid w:val="276B6230"/>
    <w:multiLevelType w:val="hybridMultilevel"/>
    <w:tmpl w:val="7CE254B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6" w15:restartNumberingAfterBreak="0">
    <w:nsid w:val="282E39E9"/>
    <w:multiLevelType w:val="hybridMultilevel"/>
    <w:tmpl w:val="BB68FC62"/>
    <w:lvl w:ilvl="0" w:tplc="E7B0DB68">
      <w:start w:val="1"/>
      <w:numFmt w:val="decimal"/>
      <w:lvlText w:val="%1."/>
      <w:lvlJc w:val="left"/>
      <w:pPr>
        <w:ind w:left="1647" w:hanging="360"/>
      </w:pPr>
      <w:rPr>
        <w:rFonts w:hint="default"/>
      </w:r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27" w15:restartNumberingAfterBreak="0">
    <w:nsid w:val="2ADF6CC1"/>
    <w:multiLevelType w:val="hybridMultilevel"/>
    <w:tmpl w:val="D7C2E51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8" w15:restartNumberingAfterBreak="0">
    <w:nsid w:val="2E745416"/>
    <w:multiLevelType w:val="hybridMultilevel"/>
    <w:tmpl w:val="33BAEB4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9" w15:restartNumberingAfterBreak="0">
    <w:nsid w:val="2FAE531F"/>
    <w:multiLevelType w:val="hybridMultilevel"/>
    <w:tmpl w:val="4BC051A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30137D6E"/>
    <w:multiLevelType w:val="hybridMultilevel"/>
    <w:tmpl w:val="5032EA1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320225D7"/>
    <w:multiLevelType w:val="hybridMultilevel"/>
    <w:tmpl w:val="145E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B3A54"/>
    <w:multiLevelType w:val="hybridMultilevel"/>
    <w:tmpl w:val="C09EFD5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3" w15:restartNumberingAfterBreak="0">
    <w:nsid w:val="34DD3BC5"/>
    <w:multiLevelType w:val="hybridMultilevel"/>
    <w:tmpl w:val="FFFFFFFF"/>
    <w:styleLink w:val="Stilimportat2"/>
    <w:lvl w:ilvl="0" w:tplc="780E17EC">
      <w:start w:val="1"/>
      <w:numFmt w:val="bullet"/>
      <w:suff w:val="nothing"/>
      <w:lvlText w:val="¨"/>
      <w:lvlJc w:val="left"/>
      <w:pPr>
        <w:ind w:left="120" w:hanging="12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1916DC68">
      <w:start w:val="1"/>
      <w:numFmt w:val="bullet"/>
      <w:lvlText w:val="o"/>
      <w:lvlJc w:val="left"/>
      <w:pPr>
        <w:ind w:left="98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2AA44548">
      <w:start w:val="1"/>
      <w:numFmt w:val="bullet"/>
      <w:lvlText w:val="▪"/>
      <w:lvlJc w:val="left"/>
      <w:pPr>
        <w:ind w:left="170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3B36DBD4">
      <w:start w:val="1"/>
      <w:numFmt w:val="bullet"/>
      <w:lvlText w:val="·"/>
      <w:lvlJc w:val="left"/>
      <w:pPr>
        <w:ind w:left="2426" w:hanging="416"/>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F8D23654">
      <w:start w:val="1"/>
      <w:numFmt w:val="bullet"/>
      <w:lvlText w:val="o"/>
      <w:lvlJc w:val="left"/>
      <w:pPr>
        <w:ind w:left="314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99E0CEB6">
      <w:start w:val="1"/>
      <w:numFmt w:val="bullet"/>
      <w:lvlText w:val="▪"/>
      <w:lvlJc w:val="left"/>
      <w:pPr>
        <w:ind w:left="386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9EBAEFC0">
      <w:start w:val="1"/>
      <w:numFmt w:val="bullet"/>
      <w:lvlText w:val="·"/>
      <w:lvlJc w:val="left"/>
      <w:pPr>
        <w:ind w:left="4586" w:hanging="416"/>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043E6C">
      <w:start w:val="1"/>
      <w:numFmt w:val="bullet"/>
      <w:lvlText w:val="o"/>
      <w:lvlJc w:val="left"/>
      <w:pPr>
        <w:ind w:left="530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161C97EA">
      <w:start w:val="1"/>
      <w:numFmt w:val="bullet"/>
      <w:lvlText w:val="▪"/>
      <w:lvlJc w:val="left"/>
      <w:pPr>
        <w:ind w:left="6026" w:hanging="416"/>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34" w15:restartNumberingAfterBreak="0">
    <w:nsid w:val="35F52919"/>
    <w:multiLevelType w:val="hybridMultilevel"/>
    <w:tmpl w:val="CEFAD4DE"/>
    <w:lvl w:ilvl="0" w:tplc="04090003">
      <w:start w:val="1"/>
      <w:numFmt w:val="bullet"/>
      <w:lvlText w:val="o"/>
      <w:lvlJc w:val="left"/>
      <w:pPr>
        <w:ind w:left="1104" w:hanging="360"/>
      </w:pPr>
      <w:rPr>
        <w:rFonts w:ascii="Courier New" w:hAnsi="Courier New" w:cs="Courier New" w:hint="default"/>
      </w:rPr>
    </w:lvl>
    <w:lvl w:ilvl="1" w:tplc="04180003" w:tentative="1">
      <w:start w:val="1"/>
      <w:numFmt w:val="bullet"/>
      <w:lvlText w:val="o"/>
      <w:lvlJc w:val="left"/>
      <w:pPr>
        <w:ind w:left="1824" w:hanging="360"/>
      </w:pPr>
      <w:rPr>
        <w:rFonts w:ascii="Courier New" w:hAnsi="Courier New" w:cs="Courier New" w:hint="default"/>
      </w:rPr>
    </w:lvl>
    <w:lvl w:ilvl="2" w:tplc="04180005" w:tentative="1">
      <w:start w:val="1"/>
      <w:numFmt w:val="bullet"/>
      <w:lvlText w:val=""/>
      <w:lvlJc w:val="left"/>
      <w:pPr>
        <w:ind w:left="2544" w:hanging="360"/>
      </w:pPr>
      <w:rPr>
        <w:rFonts w:ascii="Wingdings" w:hAnsi="Wingdings" w:hint="default"/>
      </w:rPr>
    </w:lvl>
    <w:lvl w:ilvl="3" w:tplc="04180001" w:tentative="1">
      <w:start w:val="1"/>
      <w:numFmt w:val="bullet"/>
      <w:lvlText w:val=""/>
      <w:lvlJc w:val="left"/>
      <w:pPr>
        <w:ind w:left="3264" w:hanging="360"/>
      </w:pPr>
      <w:rPr>
        <w:rFonts w:ascii="Symbol" w:hAnsi="Symbol" w:hint="default"/>
      </w:rPr>
    </w:lvl>
    <w:lvl w:ilvl="4" w:tplc="04180003" w:tentative="1">
      <w:start w:val="1"/>
      <w:numFmt w:val="bullet"/>
      <w:lvlText w:val="o"/>
      <w:lvlJc w:val="left"/>
      <w:pPr>
        <w:ind w:left="3984" w:hanging="360"/>
      </w:pPr>
      <w:rPr>
        <w:rFonts w:ascii="Courier New" w:hAnsi="Courier New" w:cs="Courier New" w:hint="default"/>
      </w:rPr>
    </w:lvl>
    <w:lvl w:ilvl="5" w:tplc="04180005" w:tentative="1">
      <w:start w:val="1"/>
      <w:numFmt w:val="bullet"/>
      <w:lvlText w:val=""/>
      <w:lvlJc w:val="left"/>
      <w:pPr>
        <w:ind w:left="4704" w:hanging="360"/>
      </w:pPr>
      <w:rPr>
        <w:rFonts w:ascii="Wingdings" w:hAnsi="Wingdings" w:hint="default"/>
      </w:rPr>
    </w:lvl>
    <w:lvl w:ilvl="6" w:tplc="04180001" w:tentative="1">
      <w:start w:val="1"/>
      <w:numFmt w:val="bullet"/>
      <w:lvlText w:val=""/>
      <w:lvlJc w:val="left"/>
      <w:pPr>
        <w:ind w:left="5424" w:hanging="360"/>
      </w:pPr>
      <w:rPr>
        <w:rFonts w:ascii="Symbol" w:hAnsi="Symbol" w:hint="default"/>
      </w:rPr>
    </w:lvl>
    <w:lvl w:ilvl="7" w:tplc="04180003" w:tentative="1">
      <w:start w:val="1"/>
      <w:numFmt w:val="bullet"/>
      <w:lvlText w:val="o"/>
      <w:lvlJc w:val="left"/>
      <w:pPr>
        <w:ind w:left="6144" w:hanging="360"/>
      </w:pPr>
      <w:rPr>
        <w:rFonts w:ascii="Courier New" w:hAnsi="Courier New" w:cs="Courier New" w:hint="default"/>
      </w:rPr>
    </w:lvl>
    <w:lvl w:ilvl="8" w:tplc="04180005" w:tentative="1">
      <w:start w:val="1"/>
      <w:numFmt w:val="bullet"/>
      <w:lvlText w:val=""/>
      <w:lvlJc w:val="left"/>
      <w:pPr>
        <w:ind w:left="6864" w:hanging="360"/>
      </w:pPr>
      <w:rPr>
        <w:rFonts w:ascii="Wingdings" w:hAnsi="Wingdings" w:hint="default"/>
      </w:rPr>
    </w:lvl>
  </w:abstractNum>
  <w:abstractNum w:abstractNumId="35" w15:restartNumberingAfterBreak="0">
    <w:nsid w:val="361B747E"/>
    <w:multiLevelType w:val="hybridMultilevel"/>
    <w:tmpl w:val="7A2C57A4"/>
    <w:lvl w:ilvl="0" w:tplc="7F06AFDA">
      <w:start w:val="1"/>
      <w:numFmt w:val="upperRoman"/>
      <w:lvlText w:val="%1."/>
      <w:lvlJc w:val="left"/>
      <w:pPr>
        <w:ind w:left="1287" w:hanging="720"/>
      </w:pPr>
      <w:rPr>
        <w:rFonts w:hint="default"/>
        <w:i w:val="0"/>
        <w:iCs/>
        <w:sz w:val="26"/>
        <w:szCs w:val="26"/>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15:restartNumberingAfterBreak="0">
    <w:nsid w:val="37597EC6"/>
    <w:multiLevelType w:val="hybridMultilevel"/>
    <w:tmpl w:val="7350596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7" w15:restartNumberingAfterBreak="0">
    <w:nsid w:val="3AC7368B"/>
    <w:multiLevelType w:val="hybridMultilevel"/>
    <w:tmpl w:val="F664E5CE"/>
    <w:lvl w:ilvl="0" w:tplc="74844B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3DB17208"/>
    <w:multiLevelType w:val="hybridMultilevel"/>
    <w:tmpl w:val="616A81F8"/>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9" w15:restartNumberingAfterBreak="0">
    <w:nsid w:val="3FE15407"/>
    <w:multiLevelType w:val="hybridMultilevel"/>
    <w:tmpl w:val="135E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D66A4F"/>
    <w:multiLevelType w:val="hybridMultilevel"/>
    <w:tmpl w:val="6D249C90"/>
    <w:lvl w:ilvl="0" w:tplc="C9928CD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4578526B"/>
    <w:multiLevelType w:val="hybridMultilevel"/>
    <w:tmpl w:val="2F2E54C2"/>
    <w:lvl w:ilvl="0" w:tplc="04180001">
      <w:start w:val="1"/>
      <w:numFmt w:val="bullet"/>
      <w:lvlText w:val=""/>
      <w:lvlJc w:val="left"/>
      <w:pPr>
        <w:ind w:left="1287" w:hanging="360"/>
      </w:pPr>
      <w:rPr>
        <w:rFonts w:ascii="Symbol" w:hAnsi="Symbol" w:hint="default"/>
      </w:rPr>
    </w:lvl>
    <w:lvl w:ilvl="1" w:tplc="055E39EA">
      <w:numFmt w:val="bullet"/>
      <w:lvlText w:val="-"/>
      <w:lvlJc w:val="left"/>
      <w:pPr>
        <w:ind w:left="2007" w:hanging="360"/>
      </w:pPr>
      <w:rPr>
        <w:rFonts w:ascii="Times New Roman" w:eastAsiaTheme="minorHAnsi" w:hAnsi="Times New Roman"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2" w15:restartNumberingAfterBreak="0">
    <w:nsid w:val="45A342E9"/>
    <w:multiLevelType w:val="hybridMultilevel"/>
    <w:tmpl w:val="5F940C4E"/>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3" w15:restartNumberingAfterBreak="0">
    <w:nsid w:val="46E752CF"/>
    <w:multiLevelType w:val="hybridMultilevel"/>
    <w:tmpl w:val="B2389C4A"/>
    <w:lvl w:ilvl="0" w:tplc="5030AC12">
      <w:start w:val="1"/>
      <w:numFmt w:val="decimal"/>
      <w:lvlText w:val="%1."/>
      <w:lvlJc w:val="left"/>
      <w:pPr>
        <w:ind w:left="1287" w:hanging="360"/>
      </w:pPr>
      <w:rPr>
        <w:rFonts w:ascii="Times New Roman" w:eastAsiaTheme="minorHAnsi" w:hAnsi="Times New Roman" w:cs="Times New Roman"/>
        <w:b/>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4" w15:restartNumberingAfterBreak="0">
    <w:nsid w:val="48896240"/>
    <w:multiLevelType w:val="hybridMultilevel"/>
    <w:tmpl w:val="0588903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5" w15:restartNumberingAfterBreak="0">
    <w:nsid w:val="496033B6"/>
    <w:multiLevelType w:val="hybridMultilevel"/>
    <w:tmpl w:val="FFFFFFFF"/>
    <w:lvl w:ilvl="0" w:tplc="0622B698">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BE42B4C"/>
    <w:multiLevelType w:val="hybridMultilevel"/>
    <w:tmpl w:val="43C09D38"/>
    <w:lvl w:ilvl="0" w:tplc="EBE2C22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423D32"/>
    <w:multiLevelType w:val="hybridMultilevel"/>
    <w:tmpl w:val="CDB06D54"/>
    <w:lvl w:ilvl="0" w:tplc="9942251E">
      <w:start w:val="1"/>
      <w:numFmt w:val="bullet"/>
      <w:lvlText w:val="o"/>
      <w:lvlJc w:val="left"/>
      <w:pPr>
        <w:ind w:left="1287" w:hanging="360"/>
      </w:pPr>
      <w:rPr>
        <w:rFonts w:ascii="Courier New" w:hAnsi="Courier New" w:cs="Courier New" w:hint="default"/>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8" w15:restartNumberingAfterBreak="0">
    <w:nsid w:val="4CBE475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A27999"/>
    <w:multiLevelType w:val="hybridMultilevel"/>
    <w:tmpl w:val="4A0AEBB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0" w15:restartNumberingAfterBreak="0">
    <w:nsid w:val="4E1363F5"/>
    <w:multiLevelType w:val="hybridMultilevel"/>
    <w:tmpl w:val="DB8AC0B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1" w15:restartNumberingAfterBreak="0">
    <w:nsid w:val="520D7087"/>
    <w:multiLevelType w:val="hybridMultilevel"/>
    <w:tmpl w:val="5166330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2" w15:restartNumberingAfterBreak="0">
    <w:nsid w:val="55881848"/>
    <w:multiLevelType w:val="hybridMultilevel"/>
    <w:tmpl w:val="FFFFFFFF"/>
    <w:styleLink w:val="Stilimportat5"/>
    <w:lvl w:ilvl="0" w:tplc="8DD6C1E0">
      <w:start w:val="1"/>
      <w:numFmt w:val="bullet"/>
      <w:suff w:val="nothing"/>
      <w:lvlText w:val="¨"/>
      <w:lvlJc w:val="left"/>
      <w:pPr>
        <w:ind w:left="120" w:hanging="12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2F0AE5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53CC2F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D7F6A4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ADBC7E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CC126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D77A04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9C308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D8F0ED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53" w15:restartNumberingAfterBreak="0">
    <w:nsid w:val="5615351C"/>
    <w:multiLevelType w:val="hybridMultilevel"/>
    <w:tmpl w:val="FFFFFFFF"/>
    <w:styleLink w:val="Stilimportat4"/>
    <w:lvl w:ilvl="0" w:tplc="3FC6025A">
      <w:start w:val="1"/>
      <w:numFmt w:val="bullet"/>
      <w:suff w:val="nothing"/>
      <w:lvlText w:val="¨"/>
      <w:lvlJc w:val="left"/>
      <w:pPr>
        <w:ind w:left="120" w:hanging="12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B26A32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977024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22A813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7046A8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2B6E79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0FD262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E6F265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262017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54" w15:restartNumberingAfterBreak="0">
    <w:nsid w:val="56716673"/>
    <w:multiLevelType w:val="multilevel"/>
    <w:tmpl w:val="0C5EE352"/>
    <w:styleLink w:val="Listacurent1"/>
    <w:lvl w:ilvl="0">
      <w:start w:val="1"/>
      <w:numFmt w:val="upperRoman"/>
      <w:lvlText w:val="%1."/>
      <w:lvlJc w:val="left"/>
      <w:pPr>
        <w:ind w:left="1080" w:hanging="72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8AA3815"/>
    <w:multiLevelType w:val="hybridMultilevel"/>
    <w:tmpl w:val="4FDAAE26"/>
    <w:lvl w:ilvl="0" w:tplc="8FB6CDE6">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5964278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AA6804"/>
    <w:multiLevelType w:val="hybridMultilevel"/>
    <w:tmpl w:val="714E3DE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8" w15:restartNumberingAfterBreak="0">
    <w:nsid w:val="5C5F7B6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EC1DD2"/>
    <w:multiLevelType w:val="hybridMultilevel"/>
    <w:tmpl w:val="4F9460E6"/>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0" w15:restartNumberingAfterBreak="0">
    <w:nsid w:val="61AB2ADE"/>
    <w:multiLevelType w:val="hybridMultilevel"/>
    <w:tmpl w:val="EAC294E2"/>
    <w:lvl w:ilvl="0" w:tplc="12A6CEF6">
      <w:start w:val="1"/>
      <w:numFmt w:val="decimal"/>
      <w:lvlText w:val="%1."/>
      <w:lvlJc w:val="left"/>
      <w:pPr>
        <w:ind w:left="108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62AA5C51"/>
    <w:multiLevelType w:val="hybridMultilevel"/>
    <w:tmpl w:val="9980314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2" w15:restartNumberingAfterBreak="0">
    <w:nsid w:val="64D75DFE"/>
    <w:multiLevelType w:val="hybridMultilevel"/>
    <w:tmpl w:val="FFFFFFFF"/>
    <w:styleLink w:val="Stilimportat6"/>
    <w:lvl w:ilvl="0" w:tplc="4AD8CD60">
      <w:start w:val="1"/>
      <w:numFmt w:val="bullet"/>
      <w:suff w:val="nothing"/>
      <w:lvlText w:val="¨"/>
      <w:lvlJc w:val="left"/>
      <w:pPr>
        <w:ind w:left="120" w:hanging="12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850A79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3A38C6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084ED6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351AA2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37029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5CDA9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3E3AA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E67A7C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3" w15:restartNumberingAfterBreak="0">
    <w:nsid w:val="65B92790"/>
    <w:multiLevelType w:val="hybridMultilevel"/>
    <w:tmpl w:val="D94E10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67A4486F"/>
    <w:multiLevelType w:val="hybridMultilevel"/>
    <w:tmpl w:val="1C9CE11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5" w15:restartNumberingAfterBreak="0">
    <w:nsid w:val="67DE0252"/>
    <w:multiLevelType w:val="hybridMultilevel"/>
    <w:tmpl w:val="CE4E1752"/>
    <w:lvl w:ilvl="0" w:tplc="FFFFFFFF">
      <w:start w:val="1"/>
      <w:numFmt w:val="bullet"/>
      <w:lvlText w:val=""/>
      <w:lvlJc w:val="left"/>
      <w:pPr>
        <w:ind w:left="1287" w:hanging="360"/>
      </w:pPr>
      <w:rPr>
        <w:rFonts w:ascii="Symbol" w:hAnsi="Symbol" w:hint="default"/>
      </w:rPr>
    </w:lvl>
    <w:lvl w:ilvl="1" w:tplc="0418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6" w15:restartNumberingAfterBreak="0">
    <w:nsid w:val="6A49379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601AEB"/>
    <w:multiLevelType w:val="hybridMultilevel"/>
    <w:tmpl w:val="9C3060DA"/>
    <w:lvl w:ilvl="0" w:tplc="FE06CF5E">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0C1602"/>
    <w:multiLevelType w:val="hybridMultilevel"/>
    <w:tmpl w:val="FFFFFFFF"/>
    <w:lvl w:ilvl="0" w:tplc="0622B69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8A1D5C"/>
    <w:multiLevelType w:val="hybridMultilevel"/>
    <w:tmpl w:val="FFFFFFFF"/>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BC92E53"/>
    <w:multiLevelType w:val="hybridMultilevel"/>
    <w:tmpl w:val="BC7EE15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1" w15:restartNumberingAfterBreak="0">
    <w:nsid w:val="7C07766C"/>
    <w:multiLevelType w:val="hybridMultilevel"/>
    <w:tmpl w:val="DF06988A"/>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2" w15:restartNumberingAfterBreak="0">
    <w:nsid w:val="7C0A5039"/>
    <w:multiLevelType w:val="hybridMultilevel"/>
    <w:tmpl w:val="E00CCC8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3" w15:restartNumberingAfterBreak="0">
    <w:nsid w:val="7C81280F"/>
    <w:multiLevelType w:val="hybridMultilevel"/>
    <w:tmpl w:val="DF16FC3E"/>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4" w15:restartNumberingAfterBreak="0">
    <w:nsid w:val="7E112008"/>
    <w:multiLevelType w:val="hybridMultilevel"/>
    <w:tmpl w:val="072C99E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5" w15:restartNumberingAfterBreak="0">
    <w:nsid w:val="7E11270B"/>
    <w:multiLevelType w:val="hybridMultilevel"/>
    <w:tmpl w:val="39748408"/>
    <w:lvl w:ilvl="0" w:tplc="A176953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9437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97194A"/>
    <w:multiLevelType w:val="hybridMultilevel"/>
    <w:tmpl w:val="D8B40D7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71"/>
  </w:num>
  <w:num w:numId="2">
    <w:abstractNumId w:val="42"/>
  </w:num>
  <w:num w:numId="3">
    <w:abstractNumId w:val="4"/>
  </w:num>
  <w:num w:numId="4">
    <w:abstractNumId w:val="38"/>
  </w:num>
  <w:num w:numId="5">
    <w:abstractNumId w:val="24"/>
  </w:num>
  <w:num w:numId="6">
    <w:abstractNumId w:val="8"/>
  </w:num>
  <w:num w:numId="7">
    <w:abstractNumId w:val="59"/>
  </w:num>
  <w:num w:numId="8">
    <w:abstractNumId w:val="23"/>
  </w:num>
  <w:num w:numId="9">
    <w:abstractNumId w:val="19"/>
  </w:num>
  <w:num w:numId="10">
    <w:abstractNumId w:val="41"/>
  </w:num>
  <w:num w:numId="11">
    <w:abstractNumId w:val="65"/>
  </w:num>
  <w:num w:numId="12">
    <w:abstractNumId w:val="72"/>
  </w:num>
  <w:num w:numId="13">
    <w:abstractNumId w:val="61"/>
  </w:num>
  <w:num w:numId="14">
    <w:abstractNumId w:val="28"/>
  </w:num>
  <w:num w:numId="15">
    <w:abstractNumId w:val="49"/>
  </w:num>
  <w:num w:numId="16">
    <w:abstractNumId w:val="10"/>
  </w:num>
  <w:num w:numId="17">
    <w:abstractNumId w:val="36"/>
  </w:num>
  <w:num w:numId="18">
    <w:abstractNumId w:val="32"/>
  </w:num>
  <w:num w:numId="19">
    <w:abstractNumId w:val="74"/>
  </w:num>
  <w:num w:numId="20">
    <w:abstractNumId w:val="16"/>
  </w:num>
  <w:num w:numId="21">
    <w:abstractNumId w:val="50"/>
  </w:num>
  <w:num w:numId="22">
    <w:abstractNumId w:val="70"/>
  </w:num>
  <w:num w:numId="23">
    <w:abstractNumId w:val="73"/>
  </w:num>
  <w:num w:numId="24">
    <w:abstractNumId w:val="77"/>
  </w:num>
  <w:num w:numId="25">
    <w:abstractNumId w:val="20"/>
  </w:num>
  <w:num w:numId="26">
    <w:abstractNumId w:val="13"/>
  </w:num>
  <w:num w:numId="27">
    <w:abstractNumId w:val="6"/>
  </w:num>
  <w:num w:numId="28">
    <w:abstractNumId w:val="12"/>
  </w:num>
  <w:num w:numId="29">
    <w:abstractNumId w:val="57"/>
  </w:num>
  <w:num w:numId="30">
    <w:abstractNumId w:val="18"/>
  </w:num>
  <w:num w:numId="31">
    <w:abstractNumId w:val="3"/>
  </w:num>
  <w:num w:numId="32">
    <w:abstractNumId w:val="44"/>
  </w:num>
  <w:num w:numId="33">
    <w:abstractNumId w:val="29"/>
  </w:num>
  <w:num w:numId="34">
    <w:abstractNumId w:val="51"/>
  </w:num>
  <w:num w:numId="35">
    <w:abstractNumId w:val="17"/>
  </w:num>
  <w:num w:numId="36">
    <w:abstractNumId w:val="25"/>
  </w:num>
  <w:num w:numId="37">
    <w:abstractNumId w:val="64"/>
  </w:num>
  <w:num w:numId="38">
    <w:abstractNumId w:val="47"/>
  </w:num>
  <w:num w:numId="39">
    <w:abstractNumId w:val="27"/>
  </w:num>
  <w:num w:numId="40">
    <w:abstractNumId w:val="2"/>
  </w:num>
  <w:num w:numId="41">
    <w:abstractNumId w:val="0"/>
  </w:num>
  <w:num w:numId="42">
    <w:abstractNumId w:val="5"/>
  </w:num>
  <w:num w:numId="43">
    <w:abstractNumId w:val="43"/>
  </w:num>
  <w:num w:numId="44">
    <w:abstractNumId w:val="30"/>
  </w:num>
  <w:num w:numId="45">
    <w:abstractNumId w:val="21"/>
  </w:num>
  <w:num w:numId="46">
    <w:abstractNumId w:val="7"/>
  </w:num>
  <w:num w:numId="47">
    <w:abstractNumId w:val="68"/>
  </w:num>
  <w:num w:numId="48">
    <w:abstractNumId w:val="15"/>
  </w:num>
  <w:num w:numId="49">
    <w:abstractNumId w:val="22"/>
  </w:num>
  <w:num w:numId="50">
    <w:abstractNumId w:val="45"/>
  </w:num>
  <w:num w:numId="51">
    <w:abstractNumId w:val="37"/>
  </w:num>
  <w:num w:numId="52">
    <w:abstractNumId w:val="55"/>
  </w:num>
  <w:num w:numId="53">
    <w:abstractNumId w:val="11"/>
  </w:num>
  <w:num w:numId="54">
    <w:abstractNumId w:val="46"/>
  </w:num>
  <w:num w:numId="55">
    <w:abstractNumId w:val="40"/>
  </w:num>
  <w:num w:numId="56">
    <w:abstractNumId w:val="31"/>
  </w:num>
  <w:num w:numId="57">
    <w:abstractNumId w:val="67"/>
  </w:num>
  <w:num w:numId="58">
    <w:abstractNumId w:val="9"/>
  </w:num>
  <w:num w:numId="59">
    <w:abstractNumId w:val="33"/>
  </w:num>
  <w:num w:numId="60">
    <w:abstractNumId w:val="14"/>
  </w:num>
  <w:num w:numId="61">
    <w:abstractNumId w:val="53"/>
  </w:num>
  <w:num w:numId="62">
    <w:abstractNumId w:val="52"/>
  </w:num>
  <w:num w:numId="63">
    <w:abstractNumId w:val="62"/>
  </w:num>
  <w:num w:numId="64">
    <w:abstractNumId w:val="75"/>
  </w:num>
  <w:num w:numId="65">
    <w:abstractNumId w:val="35"/>
  </w:num>
  <w:num w:numId="66">
    <w:abstractNumId w:val="26"/>
  </w:num>
  <w:num w:numId="67">
    <w:abstractNumId w:val="60"/>
  </w:num>
  <w:num w:numId="68">
    <w:abstractNumId w:val="39"/>
  </w:num>
  <w:num w:numId="69">
    <w:abstractNumId w:val="48"/>
  </w:num>
  <w:num w:numId="70">
    <w:abstractNumId w:val="1"/>
  </w:num>
  <w:num w:numId="71">
    <w:abstractNumId w:val="56"/>
  </w:num>
  <w:num w:numId="72">
    <w:abstractNumId w:val="66"/>
  </w:num>
  <w:num w:numId="73">
    <w:abstractNumId w:val="58"/>
  </w:num>
  <w:num w:numId="74">
    <w:abstractNumId w:val="76"/>
  </w:num>
  <w:num w:numId="75">
    <w:abstractNumId w:val="69"/>
  </w:num>
  <w:num w:numId="76">
    <w:abstractNumId w:val="34"/>
  </w:num>
  <w:num w:numId="77">
    <w:abstractNumId w:val="54"/>
  </w:num>
  <w:num w:numId="78">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51"/>
    <w:rsid w:val="000220EE"/>
    <w:rsid w:val="00031F5E"/>
    <w:rsid w:val="000324A4"/>
    <w:rsid w:val="000405BA"/>
    <w:rsid w:val="000457CC"/>
    <w:rsid w:val="00055627"/>
    <w:rsid w:val="0006308E"/>
    <w:rsid w:val="00067B0A"/>
    <w:rsid w:val="00070EBC"/>
    <w:rsid w:val="00090522"/>
    <w:rsid w:val="000A6D8D"/>
    <w:rsid w:val="000C1F82"/>
    <w:rsid w:val="000F61A5"/>
    <w:rsid w:val="000F6B02"/>
    <w:rsid w:val="00100906"/>
    <w:rsid w:val="00111F95"/>
    <w:rsid w:val="001133B0"/>
    <w:rsid w:val="00116BAF"/>
    <w:rsid w:val="00122BCA"/>
    <w:rsid w:val="00122CB3"/>
    <w:rsid w:val="001324B0"/>
    <w:rsid w:val="00132674"/>
    <w:rsid w:val="00134F49"/>
    <w:rsid w:val="001428A3"/>
    <w:rsid w:val="0015179C"/>
    <w:rsid w:val="0016641E"/>
    <w:rsid w:val="00170717"/>
    <w:rsid w:val="001808A4"/>
    <w:rsid w:val="001A155C"/>
    <w:rsid w:val="001B4EF5"/>
    <w:rsid w:val="001C195E"/>
    <w:rsid w:val="001C2F8E"/>
    <w:rsid w:val="001D004E"/>
    <w:rsid w:val="001D61DE"/>
    <w:rsid w:val="001E383D"/>
    <w:rsid w:val="001E52AA"/>
    <w:rsid w:val="00216E9F"/>
    <w:rsid w:val="00220F50"/>
    <w:rsid w:val="00241194"/>
    <w:rsid w:val="002518BF"/>
    <w:rsid w:val="00251D92"/>
    <w:rsid w:val="00265DC7"/>
    <w:rsid w:val="00272AFA"/>
    <w:rsid w:val="00274550"/>
    <w:rsid w:val="0027466C"/>
    <w:rsid w:val="00275CA2"/>
    <w:rsid w:val="00277304"/>
    <w:rsid w:val="002819CD"/>
    <w:rsid w:val="002B107D"/>
    <w:rsid w:val="002D2A54"/>
    <w:rsid w:val="002F4C1A"/>
    <w:rsid w:val="00315D2D"/>
    <w:rsid w:val="00320E02"/>
    <w:rsid w:val="00324038"/>
    <w:rsid w:val="00330CE6"/>
    <w:rsid w:val="003400D8"/>
    <w:rsid w:val="00347893"/>
    <w:rsid w:val="00351175"/>
    <w:rsid w:val="003546BF"/>
    <w:rsid w:val="0037271C"/>
    <w:rsid w:val="003774A7"/>
    <w:rsid w:val="00383530"/>
    <w:rsid w:val="00387A10"/>
    <w:rsid w:val="00390027"/>
    <w:rsid w:val="003944D9"/>
    <w:rsid w:val="003A4CF3"/>
    <w:rsid w:val="003C5338"/>
    <w:rsid w:val="003D5AE4"/>
    <w:rsid w:val="003E081E"/>
    <w:rsid w:val="004063F1"/>
    <w:rsid w:val="00407159"/>
    <w:rsid w:val="004146F1"/>
    <w:rsid w:val="00437977"/>
    <w:rsid w:val="00441678"/>
    <w:rsid w:val="004477A7"/>
    <w:rsid w:val="004537CC"/>
    <w:rsid w:val="0045634D"/>
    <w:rsid w:val="00467145"/>
    <w:rsid w:val="004711C0"/>
    <w:rsid w:val="00472B6C"/>
    <w:rsid w:val="004801D0"/>
    <w:rsid w:val="00480477"/>
    <w:rsid w:val="00490A5F"/>
    <w:rsid w:val="004910D7"/>
    <w:rsid w:val="004A58A6"/>
    <w:rsid w:val="004A6047"/>
    <w:rsid w:val="004B2A08"/>
    <w:rsid w:val="004B36FF"/>
    <w:rsid w:val="004B3E84"/>
    <w:rsid w:val="004C261E"/>
    <w:rsid w:val="004C28F3"/>
    <w:rsid w:val="004C36B1"/>
    <w:rsid w:val="004D3AF2"/>
    <w:rsid w:val="004D40C1"/>
    <w:rsid w:val="004E5303"/>
    <w:rsid w:val="005174B8"/>
    <w:rsid w:val="00534BA0"/>
    <w:rsid w:val="0055052F"/>
    <w:rsid w:val="005608C2"/>
    <w:rsid w:val="00577EDD"/>
    <w:rsid w:val="00580E6E"/>
    <w:rsid w:val="0059410F"/>
    <w:rsid w:val="00597E74"/>
    <w:rsid w:val="005A6249"/>
    <w:rsid w:val="005C2205"/>
    <w:rsid w:val="005C6FC8"/>
    <w:rsid w:val="005D01DF"/>
    <w:rsid w:val="00612E94"/>
    <w:rsid w:val="00620049"/>
    <w:rsid w:val="0062322F"/>
    <w:rsid w:val="006269C4"/>
    <w:rsid w:val="006467FC"/>
    <w:rsid w:val="00646814"/>
    <w:rsid w:val="006654A9"/>
    <w:rsid w:val="00673BB6"/>
    <w:rsid w:val="00675197"/>
    <w:rsid w:val="006A14A5"/>
    <w:rsid w:val="006A17A5"/>
    <w:rsid w:val="006A1D1D"/>
    <w:rsid w:val="006A23DA"/>
    <w:rsid w:val="006E1416"/>
    <w:rsid w:val="006F25D7"/>
    <w:rsid w:val="00706AE1"/>
    <w:rsid w:val="00707DA5"/>
    <w:rsid w:val="007128D3"/>
    <w:rsid w:val="00716043"/>
    <w:rsid w:val="007244E7"/>
    <w:rsid w:val="0072580E"/>
    <w:rsid w:val="007261B1"/>
    <w:rsid w:val="00732F21"/>
    <w:rsid w:val="007434EF"/>
    <w:rsid w:val="00743E99"/>
    <w:rsid w:val="00754616"/>
    <w:rsid w:val="00757F80"/>
    <w:rsid w:val="007748E2"/>
    <w:rsid w:val="007B5D2A"/>
    <w:rsid w:val="007C3CFF"/>
    <w:rsid w:val="007D08CA"/>
    <w:rsid w:val="007D0F5E"/>
    <w:rsid w:val="007E1318"/>
    <w:rsid w:val="007E1F15"/>
    <w:rsid w:val="007E2EB7"/>
    <w:rsid w:val="007F5DAC"/>
    <w:rsid w:val="00804F53"/>
    <w:rsid w:val="008062E2"/>
    <w:rsid w:val="008134D5"/>
    <w:rsid w:val="00820D6A"/>
    <w:rsid w:val="00834EB2"/>
    <w:rsid w:val="008410A7"/>
    <w:rsid w:val="008528B7"/>
    <w:rsid w:val="00855905"/>
    <w:rsid w:val="0086444D"/>
    <w:rsid w:val="00873FE7"/>
    <w:rsid w:val="008873D4"/>
    <w:rsid w:val="0089533A"/>
    <w:rsid w:val="008A4A33"/>
    <w:rsid w:val="008B0F36"/>
    <w:rsid w:val="008B46D0"/>
    <w:rsid w:val="008B580B"/>
    <w:rsid w:val="008D00A1"/>
    <w:rsid w:val="008D5FE0"/>
    <w:rsid w:val="008E0D3C"/>
    <w:rsid w:val="008F4A32"/>
    <w:rsid w:val="00902517"/>
    <w:rsid w:val="00936BD8"/>
    <w:rsid w:val="00941D72"/>
    <w:rsid w:val="00952A43"/>
    <w:rsid w:val="00956601"/>
    <w:rsid w:val="00960304"/>
    <w:rsid w:val="009762A3"/>
    <w:rsid w:val="00984481"/>
    <w:rsid w:val="009D1CC4"/>
    <w:rsid w:val="009E567D"/>
    <w:rsid w:val="00A01D93"/>
    <w:rsid w:val="00A3428A"/>
    <w:rsid w:val="00A451D9"/>
    <w:rsid w:val="00A5414D"/>
    <w:rsid w:val="00A601C5"/>
    <w:rsid w:val="00A63248"/>
    <w:rsid w:val="00A71584"/>
    <w:rsid w:val="00AB32E1"/>
    <w:rsid w:val="00AB4ABB"/>
    <w:rsid w:val="00AB726D"/>
    <w:rsid w:val="00AC124C"/>
    <w:rsid w:val="00AC484F"/>
    <w:rsid w:val="00AC7E8E"/>
    <w:rsid w:val="00AD2704"/>
    <w:rsid w:val="00AD48D5"/>
    <w:rsid w:val="00AE1D3F"/>
    <w:rsid w:val="00B03569"/>
    <w:rsid w:val="00B138FC"/>
    <w:rsid w:val="00B1424A"/>
    <w:rsid w:val="00B330F0"/>
    <w:rsid w:val="00B3780B"/>
    <w:rsid w:val="00B477CC"/>
    <w:rsid w:val="00B6561B"/>
    <w:rsid w:val="00B67851"/>
    <w:rsid w:val="00B743A4"/>
    <w:rsid w:val="00B83015"/>
    <w:rsid w:val="00B85FF7"/>
    <w:rsid w:val="00BA29EE"/>
    <w:rsid w:val="00BA2A79"/>
    <w:rsid w:val="00BC1E0F"/>
    <w:rsid w:val="00BC4D6D"/>
    <w:rsid w:val="00BC4E90"/>
    <w:rsid w:val="00BD17A2"/>
    <w:rsid w:val="00BD240B"/>
    <w:rsid w:val="00BD620F"/>
    <w:rsid w:val="00BE0BC6"/>
    <w:rsid w:val="00BE6B6D"/>
    <w:rsid w:val="00C02BA0"/>
    <w:rsid w:val="00C03B75"/>
    <w:rsid w:val="00C04142"/>
    <w:rsid w:val="00C1726C"/>
    <w:rsid w:val="00C20B19"/>
    <w:rsid w:val="00C2202B"/>
    <w:rsid w:val="00C27FC8"/>
    <w:rsid w:val="00C33E56"/>
    <w:rsid w:val="00C40B57"/>
    <w:rsid w:val="00C51BDA"/>
    <w:rsid w:val="00C5561A"/>
    <w:rsid w:val="00C7247B"/>
    <w:rsid w:val="00C863FE"/>
    <w:rsid w:val="00CA15B1"/>
    <w:rsid w:val="00CA2B22"/>
    <w:rsid w:val="00CA3693"/>
    <w:rsid w:val="00CB2F30"/>
    <w:rsid w:val="00CB75C9"/>
    <w:rsid w:val="00CC2C74"/>
    <w:rsid w:val="00CC5659"/>
    <w:rsid w:val="00CD1116"/>
    <w:rsid w:val="00CF3491"/>
    <w:rsid w:val="00CF51BE"/>
    <w:rsid w:val="00D3759E"/>
    <w:rsid w:val="00D40FC2"/>
    <w:rsid w:val="00D51771"/>
    <w:rsid w:val="00D52089"/>
    <w:rsid w:val="00D52A63"/>
    <w:rsid w:val="00D56C8C"/>
    <w:rsid w:val="00D57396"/>
    <w:rsid w:val="00D8752E"/>
    <w:rsid w:val="00D95A51"/>
    <w:rsid w:val="00DA7FE6"/>
    <w:rsid w:val="00DC0E82"/>
    <w:rsid w:val="00DD4DF7"/>
    <w:rsid w:val="00DD6084"/>
    <w:rsid w:val="00DD686A"/>
    <w:rsid w:val="00DF63AE"/>
    <w:rsid w:val="00DF7267"/>
    <w:rsid w:val="00E07734"/>
    <w:rsid w:val="00E10CE5"/>
    <w:rsid w:val="00E24A55"/>
    <w:rsid w:val="00E34889"/>
    <w:rsid w:val="00E503A6"/>
    <w:rsid w:val="00E531CA"/>
    <w:rsid w:val="00E667D0"/>
    <w:rsid w:val="00E84CDB"/>
    <w:rsid w:val="00E97652"/>
    <w:rsid w:val="00EA09A9"/>
    <w:rsid w:val="00EA1835"/>
    <w:rsid w:val="00EA53CE"/>
    <w:rsid w:val="00EC2B26"/>
    <w:rsid w:val="00EC31DB"/>
    <w:rsid w:val="00EF0901"/>
    <w:rsid w:val="00F17360"/>
    <w:rsid w:val="00F1762C"/>
    <w:rsid w:val="00F313A5"/>
    <w:rsid w:val="00F3251D"/>
    <w:rsid w:val="00F3462E"/>
    <w:rsid w:val="00F352A4"/>
    <w:rsid w:val="00F440BC"/>
    <w:rsid w:val="00F5175A"/>
    <w:rsid w:val="00F51EB9"/>
    <w:rsid w:val="00F61BBD"/>
    <w:rsid w:val="00F64FDC"/>
    <w:rsid w:val="00F722F0"/>
    <w:rsid w:val="00F72425"/>
    <w:rsid w:val="00F86776"/>
    <w:rsid w:val="00F8682A"/>
    <w:rsid w:val="00FC0DFC"/>
    <w:rsid w:val="00FC5558"/>
    <w:rsid w:val="00FD3A74"/>
    <w:rsid w:val="00FF001B"/>
    <w:rsid w:val="00FF6B67"/>
  </w:rsids>
  <m:mathPr>
    <m:mathFont m:val="Cambria Math"/>
    <m:brkBin m:val="before"/>
    <m:brkBinSub m:val="--"/>
    <m:smallFrac m:val="0"/>
    <m:dispDef/>
    <m:lMargin m:val="0"/>
    <m:rMargin m:val="0"/>
    <m:defJc m:val="centerGroup"/>
    <m:wrapIndent m:val="1440"/>
    <m:intLim m:val="subSup"/>
    <m:naryLim m:val="undOvr"/>
  </m:mathPr>
  <w:themeFontLang w:val="ro-RO"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9211"/>
  <w15:chartTrackingRefBased/>
  <w15:docId w15:val="{443DC97A-4E0A-4848-95FC-1A96F3A4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3248"/>
    <w:pPr>
      <w:keepNext/>
      <w:keepLines/>
      <w:spacing w:before="240" w:after="0"/>
      <w:jc w:val="center"/>
      <w:outlineLvl w:val="0"/>
    </w:pPr>
    <w:rPr>
      <w:rFonts w:ascii="Times New Roman" w:eastAsiaTheme="majorEastAsia" w:hAnsi="Times New Roman" w:cs="Times New Roman"/>
      <w:b/>
      <w:sz w:val="36"/>
      <w:szCs w:val="36"/>
    </w:rPr>
  </w:style>
  <w:style w:type="paragraph" w:styleId="Heading2">
    <w:name w:val="heading 2"/>
    <w:basedOn w:val="Normal"/>
    <w:next w:val="Normal"/>
    <w:link w:val="Heading2Char"/>
    <w:uiPriority w:val="9"/>
    <w:unhideWhenUsed/>
    <w:qFormat/>
    <w:rsid w:val="00A63248"/>
    <w:pPr>
      <w:keepNext/>
      <w:keepLines/>
      <w:spacing w:before="40" w:after="0"/>
      <w:outlineLvl w:val="1"/>
    </w:pPr>
    <w:rPr>
      <w:rFonts w:ascii="Times New Roman" w:eastAsiaTheme="majorEastAsia" w:hAnsi="Times New Roman" w:cs="Times New Roman"/>
      <w:b/>
      <w: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5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759E"/>
  </w:style>
  <w:style w:type="paragraph" w:styleId="Footer">
    <w:name w:val="footer"/>
    <w:basedOn w:val="Normal"/>
    <w:link w:val="FooterChar"/>
    <w:uiPriority w:val="99"/>
    <w:unhideWhenUsed/>
    <w:rsid w:val="00D375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759E"/>
  </w:style>
  <w:style w:type="paragraph" w:styleId="ListParagraph">
    <w:name w:val="List Paragraph"/>
    <w:basedOn w:val="Normal"/>
    <w:uiPriority w:val="34"/>
    <w:qFormat/>
    <w:rsid w:val="00BA2A79"/>
    <w:pPr>
      <w:ind w:left="720"/>
      <w:contextualSpacing/>
    </w:pPr>
  </w:style>
  <w:style w:type="paragraph" w:customStyle="1" w:styleId="Corp">
    <w:name w:val="Corp"/>
    <w:rsid w:val="00241194"/>
    <w:pPr>
      <w:pBdr>
        <w:top w:val="nil"/>
        <w:left w:val="nil"/>
        <w:bottom w:val="nil"/>
        <w:right w:val="nil"/>
        <w:between w:val="nil"/>
        <w:bar w:val="nil"/>
      </w:pBdr>
    </w:pPr>
    <w:rPr>
      <w:rFonts w:ascii="Calibri" w:eastAsia="Calibri" w:hAnsi="Calibri" w:cs="Calibri"/>
      <w:color w:val="000000"/>
      <w:u w:color="000000"/>
      <w:bdr w:val="nil"/>
      <w:lang w:val="en-US"/>
      <w14:ligatures w14:val="none"/>
    </w:rPr>
  </w:style>
  <w:style w:type="numbering" w:customStyle="1" w:styleId="Stilimportat1">
    <w:name w:val="Stil importat 1"/>
    <w:rsid w:val="00241194"/>
    <w:pPr>
      <w:numPr>
        <w:numId w:val="58"/>
      </w:numPr>
    </w:pPr>
  </w:style>
  <w:style w:type="numbering" w:customStyle="1" w:styleId="Stilimportat2">
    <w:name w:val="Stil importat 2"/>
    <w:rsid w:val="00241194"/>
    <w:pPr>
      <w:numPr>
        <w:numId w:val="59"/>
      </w:numPr>
    </w:pPr>
  </w:style>
  <w:style w:type="numbering" w:customStyle="1" w:styleId="Stilimportat3">
    <w:name w:val="Stil importat 3"/>
    <w:rsid w:val="00241194"/>
    <w:pPr>
      <w:numPr>
        <w:numId w:val="60"/>
      </w:numPr>
    </w:pPr>
  </w:style>
  <w:style w:type="numbering" w:customStyle="1" w:styleId="Stilimportat4">
    <w:name w:val="Stil importat 4"/>
    <w:rsid w:val="00241194"/>
    <w:pPr>
      <w:numPr>
        <w:numId w:val="61"/>
      </w:numPr>
    </w:pPr>
  </w:style>
  <w:style w:type="numbering" w:customStyle="1" w:styleId="Stilimportat5">
    <w:name w:val="Stil importat 5"/>
    <w:rsid w:val="00241194"/>
    <w:pPr>
      <w:numPr>
        <w:numId w:val="62"/>
      </w:numPr>
    </w:pPr>
  </w:style>
  <w:style w:type="numbering" w:customStyle="1" w:styleId="Stilimportat6">
    <w:name w:val="Stil importat 6"/>
    <w:rsid w:val="00241194"/>
    <w:pPr>
      <w:numPr>
        <w:numId w:val="63"/>
      </w:numPr>
    </w:pPr>
  </w:style>
  <w:style w:type="character" w:customStyle="1" w:styleId="Heading1Char">
    <w:name w:val="Heading 1 Char"/>
    <w:basedOn w:val="DefaultParagraphFont"/>
    <w:link w:val="Heading1"/>
    <w:uiPriority w:val="9"/>
    <w:rsid w:val="00A63248"/>
    <w:rPr>
      <w:rFonts w:ascii="Times New Roman" w:eastAsiaTheme="majorEastAsia" w:hAnsi="Times New Roman" w:cs="Times New Roman"/>
      <w:b/>
      <w:sz w:val="36"/>
      <w:szCs w:val="36"/>
    </w:rPr>
  </w:style>
  <w:style w:type="paragraph" w:styleId="TOCHeading">
    <w:name w:val="TOC Heading"/>
    <w:basedOn w:val="Heading1"/>
    <w:next w:val="Normal"/>
    <w:uiPriority w:val="39"/>
    <w:unhideWhenUsed/>
    <w:qFormat/>
    <w:rsid w:val="00A63248"/>
    <w:pPr>
      <w:jc w:val="left"/>
      <w:outlineLvl w:val="9"/>
    </w:pPr>
    <w:rPr>
      <w:rFonts w:asciiTheme="majorHAnsi"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A63248"/>
    <w:pPr>
      <w:spacing w:after="100"/>
    </w:pPr>
  </w:style>
  <w:style w:type="character" w:styleId="Hyperlink">
    <w:name w:val="Hyperlink"/>
    <w:basedOn w:val="DefaultParagraphFont"/>
    <w:uiPriority w:val="99"/>
    <w:unhideWhenUsed/>
    <w:rsid w:val="00A63248"/>
    <w:rPr>
      <w:color w:val="0563C1" w:themeColor="hyperlink"/>
      <w:u w:val="single"/>
    </w:rPr>
  </w:style>
  <w:style w:type="character" w:customStyle="1" w:styleId="Heading2Char">
    <w:name w:val="Heading 2 Char"/>
    <w:basedOn w:val="DefaultParagraphFont"/>
    <w:link w:val="Heading2"/>
    <w:uiPriority w:val="9"/>
    <w:rsid w:val="00A63248"/>
    <w:rPr>
      <w:rFonts w:ascii="Times New Roman" w:eastAsiaTheme="majorEastAsia" w:hAnsi="Times New Roman" w:cs="Times New Roman"/>
      <w:b/>
      <w:i/>
      <w:sz w:val="28"/>
      <w:szCs w:val="28"/>
      <w:u w:val="single"/>
    </w:rPr>
  </w:style>
  <w:style w:type="paragraph" w:styleId="TOC2">
    <w:name w:val="toc 2"/>
    <w:basedOn w:val="Normal"/>
    <w:next w:val="Normal"/>
    <w:autoRedefine/>
    <w:uiPriority w:val="39"/>
    <w:unhideWhenUsed/>
    <w:rsid w:val="00A63248"/>
    <w:pPr>
      <w:spacing w:after="100"/>
      <w:ind w:left="220"/>
    </w:pPr>
  </w:style>
  <w:style w:type="paragraph" w:styleId="Revision">
    <w:name w:val="Revision"/>
    <w:hidden/>
    <w:uiPriority w:val="99"/>
    <w:semiHidden/>
    <w:rsid w:val="008D00A1"/>
    <w:pPr>
      <w:spacing w:after="0" w:line="240" w:lineRule="auto"/>
    </w:pPr>
  </w:style>
  <w:style w:type="numbering" w:customStyle="1" w:styleId="Listacurent1">
    <w:name w:val="Lista curentă1"/>
    <w:uiPriority w:val="99"/>
    <w:rsid w:val="00C27FC8"/>
    <w:pPr>
      <w:numPr>
        <w:numId w:val="77"/>
      </w:numPr>
    </w:pPr>
  </w:style>
  <w:style w:type="paragraph" w:styleId="BalloonText">
    <w:name w:val="Balloon Text"/>
    <w:basedOn w:val="Normal"/>
    <w:link w:val="BalloonTextChar"/>
    <w:uiPriority w:val="99"/>
    <w:semiHidden/>
    <w:unhideWhenUsed/>
    <w:rsid w:val="008B5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CD45-E3FA-445E-A18E-BA11036D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29960</Words>
  <Characters>170776</Characters>
  <Application>Microsoft Office Word</Application>
  <DocSecurity>0</DocSecurity>
  <Lines>1423</Lines>
  <Paragraphs>400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chesnoiu</dc:creator>
  <cp:keywords/>
  <dc:description/>
  <cp:lastModifiedBy>ANCA-MIHAELA BACHIDE</cp:lastModifiedBy>
  <cp:revision>6</cp:revision>
  <cp:lastPrinted>2024-12-23T06:32:00Z</cp:lastPrinted>
  <dcterms:created xsi:type="dcterms:W3CDTF">2024-12-23T07:25:00Z</dcterms:created>
  <dcterms:modified xsi:type="dcterms:W3CDTF">2024-12-23T07:50:00Z</dcterms:modified>
</cp:coreProperties>
</file>