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7F436F" w14:textId="77777777" w:rsidR="007A6A34" w:rsidRPr="00783351" w:rsidRDefault="007A6A34" w:rsidP="007A6A34">
      <w:pPr>
        <w:spacing w:after="0" w:line="360" w:lineRule="auto"/>
        <w:ind w:left="3870"/>
        <w:rPr>
          <w:rFonts w:cs="Arial"/>
          <w:szCs w:val="24"/>
        </w:rPr>
      </w:pPr>
      <w:r w:rsidRPr="00783351">
        <w:rPr>
          <w:rFonts w:cs="Arial"/>
          <w:szCs w:val="24"/>
        </w:rPr>
        <w:t xml:space="preserve">      </w:t>
      </w:r>
      <w:r w:rsidRPr="00783351">
        <w:rPr>
          <w:rFonts w:cs="Arial"/>
          <w:szCs w:val="24"/>
        </w:rPr>
        <w:object w:dxaOrig="1604" w:dyaOrig="2055" w14:anchorId="0602B95E">
          <v:rect id="rectole0000000000" o:spid="_x0000_i1025" style="width:60.75pt;height:81pt" o:ole="" o:preferrelative="t" stroked="f">
            <v:imagedata r:id="rId6" o:title=""/>
          </v:rect>
          <o:OLEObject Type="Embed" ProgID="StaticMetafile" ShapeID="rectole0000000000" DrawAspect="Content" ObjectID="_1818398457" r:id="rId7"/>
        </w:object>
      </w:r>
    </w:p>
    <w:p w14:paraId="554AC693" w14:textId="77777777" w:rsidR="007A6A34" w:rsidRPr="00783351" w:rsidRDefault="007A6A34" w:rsidP="007A6A34">
      <w:pPr>
        <w:spacing w:after="0" w:line="360" w:lineRule="auto"/>
        <w:ind w:left="72"/>
        <w:jc w:val="center"/>
        <w:rPr>
          <w:rFonts w:cs="Arial"/>
          <w:szCs w:val="24"/>
        </w:rPr>
      </w:pPr>
      <w:r w:rsidRPr="00783351">
        <w:rPr>
          <w:rFonts w:cs="Arial"/>
          <w:szCs w:val="24"/>
        </w:rPr>
        <w:t>PARLAMENTUL ROMÂNIEI</w:t>
      </w:r>
    </w:p>
    <w:p w14:paraId="30B0D9A8" w14:textId="77777777" w:rsidR="007A6A34" w:rsidRPr="00783351" w:rsidRDefault="007A6A34" w:rsidP="007A6A34">
      <w:pPr>
        <w:spacing w:after="0" w:line="360" w:lineRule="auto"/>
        <w:ind w:left="72"/>
        <w:jc w:val="center"/>
        <w:rPr>
          <w:rFonts w:cs="Arial"/>
          <w:szCs w:val="24"/>
        </w:rPr>
      </w:pPr>
    </w:p>
    <w:p w14:paraId="0B9ADD39" w14:textId="77777777" w:rsidR="007A6A34" w:rsidRPr="00783351" w:rsidRDefault="007A6A34" w:rsidP="007A6A34">
      <w:pPr>
        <w:tabs>
          <w:tab w:val="center" w:pos="7669"/>
        </w:tabs>
        <w:spacing w:after="0" w:line="360" w:lineRule="auto"/>
        <w:rPr>
          <w:rFonts w:cs="Arial"/>
          <w:szCs w:val="24"/>
        </w:rPr>
      </w:pPr>
      <w:r w:rsidRPr="00783351">
        <w:rPr>
          <w:rFonts w:cs="Arial"/>
          <w:szCs w:val="24"/>
        </w:rPr>
        <w:t>CAMERA DEPUTAȚILOR</w:t>
      </w:r>
      <w:r w:rsidRPr="00783351">
        <w:rPr>
          <w:rFonts w:cs="Arial"/>
          <w:szCs w:val="24"/>
        </w:rPr>
        <w:tab/>
        <w:t xml:space="preserve">                                     SENAT</w:t>
      </w:r>
    </w:p>
    <w:p w14:paraId="4F25895B" w14:textId="77777777" w:rsidR="007A6A34" w:rsidRPr="00E75EB2" w:rsidRDefault="007A6A34" w:rsidP="007A6A34">
      <w:pPr>
        <w:spacing w:after="0" w:line="240" w:lineRule="auto"/>
        <w:rPr>
          <w:i/>
          <w:iCs/>
          <w:lang w:val="ro-RO"/>
        </w:rPr>
      </w:pPr>
    </w:p>
    <w:p w14:paraId="6E1343FE" w14:textId="77777777" w:rsidR="007A6A34" w:rsidRPr="00E75EB2" w:rsidRDefault="007A6A34" w:rsidP="007A6A34">
      <w:pPr>
        <w:spacing w:after="0" w:line="240" w:lineRule="auto"/>
        <w:rPr>
          <w:lang w:val="ro-RO"/>
        </w:rPr>
      </w:pPr>
    </w:p>
    <w:p w14:paraId="7424629A" w14:textId="77777777" w:rsidR="007A6A34" w:rsidRPr="00E75EB2" w:rsidRDefault="007A6A34" w:rsidP="007A6A34">
      <w:pPr>
        <w:spacing w:after="0" w:line="240" w:lineRule="auto"/>
        <w:rPr>
          <w:lang w:val="ro-RO"/>
        </w:rPr>
      </w:pPr>
    </w:p>
    <w:p w14:paraId="32E7AD8D" w14:textId="77777777" w:rsidR="007A6A34" w:rsidRPr="002670AA" w:rsidRDefault="007A6A34" w:rsidP="002670AA">
      <w:pPr>
        <w:spacing w:after="0" w:line="360" w:lineRule="auto"/>
        <w:jc w:val="center"/>
        <w:rPr>
          <w:rFonts w:ascii="Arial" w:hAnsi="Arial" w:cs="Arial"/>
          <w:b/>
          <w:bCs/>
          <w:sz w:val="24"/>
          <w:szCs w:val="24"/>
          <w:lang w:val="ro-RO"/>
        </w:rPr>
      </w:pPr>
      <w:r w:rsidRPr="002670AA">
        <w:rPr>
          <w:rFonts w:ascii="Arial" w:hAnsi="Arial" w:cs="Arial"/>
          <w:b/>
          <w:bCs/>
          <w:sz w:val="24"/>
          <w:szCs w:val="24"/>
          <w:lang w:val="ro-RO"/>
        </w:rPr>
        <w:t>LEGE</w:t>
      </w:r>
    </w:p>
    <w:p w14:paraId="7CF9BA95" w14:textId="77777777" w:rsidR="007A6A34" w:rsidRPr="002670AA" w:rsidRDefault="007A6A34" w:rsidP="002670AA">
      <w:pPr>
        <w:spacing w:after="0" w:line="360" w:lineRule="auto"/>
        <w:jc w:val="center"/>
        <w:rPr>
          <w:rFonts w:ascii="Arial" w:hAnsi="Arial" w:cs="Arial"/>
          <w:b/>
          <w:bCs/>
          <w:sz w:val="24"/>
          <w:szCs w:val="24"/>
          <w:lang w:val="ro-RO"/>
        </w:rPr>
      </w:pPr>
      <w:r w:rsidRPr="002670AA">
        <w:rPr>
          <w:rFonts w:ascii="Arial" w:hAnsi="Arial" w:cs="Arial"/>
          <w:b/>
          <w:bCs/>
          <w:sz w:val="24"/>
          <w:szCs w:val="24"/>
          <w:lang w:val="ro-RO"/>
        </w:rPr>
        <w:t>pentru modificarea și completarea Legii nr. 227/2015 privind Codul fiscal</w:t>
      </w:r>
      <w:r w:rsidR="00C80707" w:rsidRPr="002670AA">
        <w:rPr>
          <w:rFonts w:ascii="Arial" w:hAnsi="Arial" w:cs="Arial"/>
          <w:b/>
          <w:bCs/>
          <w:sz w:val="24"/>
          <w:szCs w:val="24"/>
          <w:lang w:val="ro-RO"/>
        </w:rPr>
        <w:t xml:space="preserve"> precum și pentru completarea </w:t>
      </w:r>
      <w:r w:rsidR="002670AA" w:rsidRPr="002670AA">
        <w:rPr>
          <w:rFonts w:ascii="Arial" w:hAnsi="Arial" w:cs="Arial"/>
          <w:b/>
          <w:bCs/>
          <w:sz w:val="24"/>
          <w:szCs w:val="24"/>
          <w:lang w:val="ro-RO"/>
        </w:rPr>
        <w:t>Legii nr. 95/2006 privind reforma în domeniul sănătății</w:t>
      </w:r>
    </w:p>
    <w:p w14:paraId="1377E775" w14:textId="77777777" w:rsidR="007A6A34" w:rsidRPr="002670AA" w:rsidRDefault="007A6A34" w:rsidP="002670AA">
      <w:pPr>
        <w:spacing w:after="0" w:line="360" w:lineRule="auto"/>
        <w:rPr>
          <w:rFonts w:ascii="Arial" w:hAnsi="Arial" w:cs="Arial"/>
          <w:sz w:val="24"/>
          <w:szCs w:val="24"/>
          <w:lang w:val="ro-RO"/>
        </w:rPr>
      </w:pPr>
    </w:p>
    <w:p w14:paraId="79F73AC2" w14:textId="77777777" w:rsidR="007A6A34" w:rsidRPr="002670AA" w:rsidRDefault="007A6A34" w:rsidP="002670AA">
      <w:pPr>
        <w:spacing w:after="0" w:line="360" w:lineRule="auto"/>
        <w:jc w:val="both"/>
        <w:rPr>
          <w:rFonts w:ascii="Arial" w:hAnsi="Arial" w:cs="Arial"/>
          <w:sz w:val="24"/>
          <w:szCs w:val="24"/>
          <w:lang w:val="ro-RO"/>
        </w:rPr>
      </w:pPr>
    </w:p>
    <w:p w14:paraId="1C961AB7" w14:textId="77777777" w:rsidR="007A6A34" w:rsidRPr="002670AA" w:rsidRDefault="007A6A34" w:rsidP="002670AA">
      <w:pPr>
        <w:spacing w:after="0" w:line="360" w:lineRule="auto"/>
        <w:jc w:val="both"/>
        <w:rPr>
          <w:rFonts w:ascii="Arial" w:hAnsi="Arial" w:cs="Arial"/>
          <w:b/>
          <w:sz w:val="24"/>
          <w:szCs w:val="24"/>
          <w:lang w:val="ro-RO"/>
        </w:rPr>
      </w:pPr>
    </w:p>
    <w:p w14:paraId="458BAA3C" w14:textId="77777777" w:rsidR="007A6A34" w:rsidRPr="002670AA" w:rsidRDefault="007A6A34" w:rsidP="002670AA">
      <w:pPr>
        <w:spacing w:after="0" w:line="360" w:lineRule="auto"/>
        <w:jc w:val="both"/>
        <w:rPr>
          <w:rFonts w:ascii="Arial" w:hAnsi="Arial" w:cs="Arial"/>
          <w:b/>
          <w:sz w:val="24"/>
          <w:szCs w:val="24"/>
          <w:lang w:val="ro-RO"/>
        </w:rPr>
      </w:pPr>
      <w:r w:rsidRPr="002670AA">
        <w:rPr>
          <w:rFonts w:ascii="Arial" w:hAnsi="Arial" w:cs="Arial"/>
          <w:b/>
          <w:sz w:val="24"/>
          <w:szCs w:val="24"/>
          <w:lang w:val="ro-RO"/>
        </w:rPr>
        <w:t>Parlamentul României adoptă prezenta lege.</w:t>
      </w:r>
    </w:p>
    <w:p w14:paraId="1A0E8BC7" w14:textId="77777777" w:rsidR="007A6A34" w:rsidRPr="002670AA" w:rsidRDefault="007A6A34" w:rsidP="002670AA">
      <w:pPr>
        <w:spacing w:after="0" w:line="360" w:lineRule="auto"/>
        <w:jc w:val="both"/>
        <w:rPr>
          <w:rFonts w:ascii="Arial" w:hAnsi="Arial" w:cs="Arial"/>
          <w:sz w:val="24"/>
          <w:szCs w:val="24"/>
          <w:lang w:val="ro-RO"/>
        </w:rPr>
      </w:pPr>
    </w:p>
    <w:p w14:paraId="3B150BD0" w14:textId="77777777" w:rsidR="007A6A34" w:rsidRPr="00F00E55" w:rsidRDefault="007A6A34" w:rsidP="002670AA">
      <w:pPr>
        <w:spacing w:line="360" w:lineRule="auto"/>
        <w:jc w:val="both"/>
        <w:rPr>
          <w:rFonts w:ascii="Arial" w:hAnsi="Arial" w:cs="Arial"/>
          <w:b/>
          <w:sz w:val="24"/>
          <w:szCs w:val="24"/>
          <w:lang w:val="ro-RO"/>
        </w:rPr>
      </w:pPr>
      <w:r w:rsidRPr="00F00E55">
        <w:rPr>
          <w:rFonts w:ascii="Arial" w:hAnsi="Arial" w:cs="Arial"/>
          <w:b/>
          <w:sz w:val="24"/>
          <w:szCs w:val="24"/>
          <w:lang w:val="ro-RO"/>
        </w:rPr>
        <w:t>Art. I. – Legea nr. 227/2015 privind Codul fiscal, publicată în Monitorul Oficial al României, Partea I, nr. 688 din 10 septembrie 2015, cu modificările şi completările ulterioare, se modifică şi se completează după cum urmează:</w:t>
      </w:r>
    </w:p>
    <w:p w14:paraId="3172FF15" w14:textId="77777777" w:rsidR="008E1C16" w:rsidRPr="00F00E55" w:rsidRDefault="008E1C16" w:rsidP="002670AA">
      <w:pPr>
        <w:spacing w:line="360" w:lineRule="auto"/>
        <w:jc w:val="both"/>
        <w:rPr>
          <w:rFonts w:ascii="Arial" w:hAnsi="Arial" w:cs="Arial"/>
          <w:b/>
          <w:sz w:val="24"/>
          <w:szCs w:val="24"/>
          <w:lang w:val="ro-RO"/>
        </w:rPr>
      </w:pPr>
    </w:p>
    <w:p w14:paraId="23B09E46" w14:textId="77777777" w:rsidR="001F2F49" w:rsidRPr="002670AA" w:rsidRDefault="00257BAD" w:rsidP="002670AA">
      <w:pPr>
        <w:spacing w:line="360" w:lineRule="auto"/>
        <w:jc w:val="both"/>
        <w:rPr>
          <w:rFonts w:ascii="Arial" w:hAnsi="Arial" w:cs="Arial"/>
          <w:b/>
          <w:sz w:val="24"/>
          <w:szCs w:val="24"/>
          <w:lang w:val="it-CH"/>
        </w:rPr>
      </w:pPr>
      <w:r>
        <w:rPr>
          <w:rFonts w:ascii="Arial" w:hAnsi="Arial" w:cs="Arial"/>
          <w:b/>
          <w:sz w:val="24"/>
          <w:szCs w:val="24"/>
          <w:lang w:val="it-CH"/>
        </w:rPr>
        <w:t>1</w:t>
      </w:r>
      <w:r w:rsidR="001F2F49">
        <w:rPr>
          <w:rFonts w:ascii="Arial" w:hAnsi="Arial" w:cs="Arial"/>
          <w:b/>
          <w:sz w:val="24"/>
          <w:szCs w:val="24"/>
          <w:lang w:val="it-CH"/>
        </w:rPr>
        <w:t>.</w:t>
      </w:r>
      <w:r w:rsidR="001F2F49" w:rsidRPr="001F2F49">
        <w:rPr>
          <w:rFonts w:ascii="Arial" w:hAnsi="Arial" w:cs="Arial"/>
          <w:b/>
          <w:sz w:val="24"/>
          <w:szCs w:val="24"/>
          <w:lang w:val="it-CH"/>
        </w:rPr>
        <w:t xml:space="preserve"> </w:t>
      </w:r>
      <w:r w:rsidR="001F2F49" w:rsidRPr="002670AA">
        <w:rPr>
          <w:rFonts w:ascii="Arial" w:hAnsi="Arial" w:cs="Arial"/>
          <w:b/>
          <w:sz w:val="24"/>
          <w:szCs w:val="24"/>
          <w:lang w:val="it-CH"/>
        </w:rPr>
        <w:t>La articolul 153 alineatul (1), litera f</w:t>
      </w:r>
      <w:r w:rsidR="001F2F49" w:rsidRPr="002670AA">
        <w:rPr>
          <w:rFonts w:ascii="Arial" w:hAnsi="Arial" w:cs="Arial"/>
          <w:b/>
          <w:sz w:val="24"/>
          <w:szCs w:val="24"/>
          <w:vertAlign w:val="superscript"/>
          <w:lang w:val="it-CH"/>
        </w:rPr>
        <w:t>9</w:t>
      </w:r>
      <w:r w:rsidR="001F2F49" w:rsidRPr="002670AA">
        <w:rPr>
          <w:rFonts w:ascii="Arial" w:hAnsi="Arial" w:cs="Arial"/>
          <w:b/>
          <w:sz w:val="24"/>
          <w:szCs w:val="24"/>
          <w:lang w:val="it-CH"/>
        </w:rPr>
        <w:t xml:space="preserve">) se </w:t>
      </w:r>
      <w:r>
        <w:rPr>
          <w:rFonts w:ascii="Arial" w:hAnsi="Arial" w:cs="Arial"/>
          <w:b/>
          <w:sz w:val="24"/>
          <w:szCs w:val="24"/>
          <w:lang w:val="it-CH"/>
        </w:rPr>
        <w:t>abrogă.</w:t>
      </w:r>
    </w:p>
    <w:p w14:paraId="49B4AE82" w14:textId="195D2A13" w:rsidR="003233BD" w:rsidRPr="002670AA" w:rsidRDefault="007A6A34" w:rsidP="002670AA">
      <w:pPr>
        <w:spacing w:line="360" w:lineRule="auto"/>
        <w:jc w:val="both"/>
        <w:rPr>
          <w:rFonts w:ascii="Arial" w:hAnsi="Arial" w:cs="Arial"/>
          <w:b/>
          <w:sz w:val="24"/>
          <w:szCs w:val="24"/>
          <w:lang w:val="it-CH"/>
        </w:rPr>
      </w:pPr>
      <w:r w:rsidRPr="002670AA">
        <w:rPr>
          <w:rFonts w:ascii="Arial" w:hAnsi="Arial" w:cs="Arial"/>
          <w:b/>
          <w:sz w:val="24"/>
          <w:szCs w:val="24"/>
          <w:lang w:val="it-CH"/>
        </w:rPr>
        <w:t>2.</w:t>
      </w:r>
      <w:r w:rsidR="003233BD" w:rsidRPr="002670AA">
        <w:rPr>
          <w:rFonts w:ascii="Arial" w:hAnsi="Arial" w:cs="Arial"/>
          <w:b/>
          <w:sz w:val="24"/>
          <w:szCs w:val="24"/>
          <w:lang w:val="it-CH"/>
        </w:rPr>
        <w:t xml:space="preserve">La articolul 154 alineatul (1), după litera d) se introduc </w:t>
      </w:r>
      <w:r w:rsidR="00C84F25" w:rsidRPr="00C84F25">
        <w:rPr>
          <w:rFonts w:ascii="Arial" w:hAnsi="Arial" w:cs="Arial"/>
          <w:b/>
          <w:color w:val="000000" w:themeColor="text1"/>
          <w:sz w:val="24"/>
          <w:szCs w:val="24"/>
          <w:lang w:val="it-CH"/>
        </w:rPr>
        <w:t>dou</w:t>
      </w:r>
      <w:r w:rsidR="00C84F25" w:rsidRPr="00C84F25">
        <w:rPr>
          <w:rFonts w:ascii="Arial" w:hAnsi="Arial" w:cs="Arial"/>
          <w:b/>
          <w:color w:val="000000" w:themeColor="text1"/>
          <w:sz w:val="24"/>
          <w:szCs w:val="24"/>
          <w:lang w:val="ro-RO"/>
        </w:rPr>
        <w:t>ă</w:t>
      </w:r>
      <w:r w:rsidR="003233BD" w:rsidRPr="002670AA">
        <w:rPr>
          <w:rFonts w:ascii="Arial" w:hAnsi="Arial" w:cs="Arial"/>
          <w:b/>
          <w:sz w:val="24"/>
          <w:szCs w:val="24"/>
          <w:lang w:val="it-CH"/>
        </w:rPr>
        <w:t xml:space="preserve"> noi litere, lit. d</w:t>
      </w:r>
      <w:r w:rsidR="003233BD" w:rsidRPr="002670AA">
        <w:rPr>
          <w:rFonts w:ascii="Arial" w:hAnsi="Arial" w:cs="Arial"/>
          <w:b/>
          <w:sz w:val="24"/>
          <w:szCs w:val="24"/>
          <w:vertAlign w:val="superscript"/>
          <w:lang w:val="it-CH"/>
        </w:rPr>
        <w:t>1</w:t>
      </w:r>
      <w:r w:rsidR="003233BD" w:rsidRPr="002670AA">
        <w:rPr>
          <w:rFonts w:ascii="Arial" w:hAnsi="Arial" w:cs="Arial"/>
          <w:b/>
          <w:sz w:val="24"/>
          <w:szCs w:val="24"/>
          <w:lang w:val="it-CH"/>
        </w:rPr>
        <w:t xml:space="preserve">) </w:t>
      </w:r>
      <w:r w:rsidR="00C84F25">
        <w:rPr>
          <w:rFonts w:ascii="Arial" w:hAnsi="Arial" w:cs="Arial"/>
          <w:b/>
          <w:sz w:val="24"/>
          <w:szCs w:val="24"/>
          <w:lang w:val="it-CH"/>
        </w:rPr>
        <w:t>și</w:t>
      </w:r>
      <w:r w:rsidR="00C84F25" w:rsidRPr="002670AA">
        <w:rPr>
          <w:rFonts w:ascii="Arial" w:hAnsi="Arial" w:cs="Arial"/>
          <w:b/>
          <w:sz w:val="24"/>
          <w:szCs w:val="24"/>
          <w:lang w:val="it-CH"/>
        </w:rPr>
        <w:t xml:space="preserve"> </w:t>
      </w:r>
      <w:r w:rsidR="003233BD" w:rsidRPr="002670AA">
        <w:rPr>
          <w:rFonts w:ascii="Arial" w:hAnsi="Arial" w:cs="Arial"/>
          <w:b/>
          <w:sz w:val="24"/>
          <w:szCs w:val="24"/>
          <w:lang w:val="it-CH"/>
        </w:rPr>
        <w:t>d</w:t>
      </w:r>
      <w:r w:rsidR="003233BD" w:rsidRPr="002670AA">
        <w:rPr>
          <w:rFonts w:ascii="Arial" w:hAnsi="Arial" w:cs="Arial"/>
          <w:b/>
          <w:sz w:val="24"/>
          <w:szCs w:val="24"/>
          <w:vertAlign w:val="superscript"/>
          <w:lang w:val="it-CH"/>
        </w:rPr>
        <w:t>2</w:t>
      </w:r>
      <w:r w:rsidR="003233BD" w:rsidRPr="002670AA">
        <w:rPr>
          <w:rFonts w:ascii="Arial" w:hAnsi="Arial" w:cs="Arial"/>
          <w:b/>
          <w:sz w:val="24"/>
          <w:szCs w:val="24"/>
          <w:lang w:val="it-CH"/>
        </w:rPr>
        <w:t xml:space="preserve">),  cu următorul cuprins: </w:t>
      </w:r>
    </w:p>
    <w:p w14:paraId="33978B37" w14:textId="77777777" w:rsidR="003233BD" w:rsidRDefault="003233BD" w:rsidP="002670AA">
      <w:pPr>
        <w:spacing w:line="360" w:lineRule="auto"/>
        <w:jc w:val="both"/>
        <w:rPr>
          <w:rFonts w:ascii="Arial" w:hAnsi="Arial" w:cs="Arial"/>
          <w:sz w:val="24"/>
          <w:szCs w:val="24"/>
          <w:lang w:val="it-CH"/>
        </w:rPr>
      </w:pPr>
      <w:r w:rsidRPr="002670AA">
        <w:rPr>
          <w:rFonts w:ascii="Arial" w:hAnsi="Arial" w:cs="Arial"/>
          <w:sz w:val="24"/>
          <w:szCs w:val="24"/>
          <w:lang w:val="it-CH"/>
        </w:rPr>
        <w:t>“</w:t>
      </w:r>
      <w:r w:rsidRPr="000C7327">
        <w:rPr>
          <w:rFonts w:ascii="Arial" w:hAnsi="Arial" w:cs="Arial"/>
          <w:b/>
          <w:sz w:val="24"/>
          <w:szCs w:val="24"/>
          <w:lang w:val="it-CH"/>
        </w:rPr>
        <w:t>d</w:t>
      </w:r>
      <w:r w:rsidRPr="000C7327">
        <w:rPr>
          <w:rFonts w:ascii="Arial" w:hAnsi="Arial" w:cs="Arial"/>
          <w:b/>
          <w:sz w:val="24"/>
          <w:szCs w:val="24"/>
          <w:vertAlign w:val="superscript"/>
          <w:lang w:val="it-CH"/>
        </w:rPr>
        <w:t>1</w:t>
      </w:r>
      <w:r w:rsidRPr="002670AA">
        <w:rPr>
          <w:rFonts w:ascii="Arial" w:hAnsi="Arial" w:cs="Arial"/>
          <w:sz w:val="24"/>
          <w:szCs w:val="24"/>
          <w:lang w:val="it-CH"/>
        </w:rPr>
        <w:t xml:space="preserve">) persoanele ale căror drepturi sunt stabilite </w:t>
      </w:r>
      <w:r w:rsidR="00257BAD" w:rsidRPr="00F00E55">
        <w:rPr>
          <w:rFonts w:ascii="Arial" w:hAnsi="Arial" w:cs="Arial"/>
          <w:sz w:val="24"/>
          <w:szCs w:val="24"/>
          <w:shd w:val="clear" w:color="auto" w:fill="FFFFFF"/>
          <w:lang w:val="it-CH"/>
        </w:rPr>
        <w:t xml:space="preserve">prin Decretul-lege nr. 118/1990 privind acordarea unor drepturi persoanelor persecutate din motive politice de dictatura instaurată cu începere de la 6 martie 1945, precum şi celor deportate în străinătate ori constituite în prizonieri, republicat, cu modificările şi completările ulterioare, prin Legea nr. 51/1993 privind acordarea unor drepturi magistraţilor care au fost înlăturaţi din justiţie pentru considerente politice în perioada anilor 1945-1989, cu modificările ulterioare, prin Ordonanţa Guvernului nr. 105/1999 privind acordarea unor drepturi persoanelor persecutate de către regimurile instaurate în România cu începere de la 6 septembrie 1940 până la 6 martie 1945 din motive etnice, republicată, cu modificările şi </w:t>
      </w:r>
      <w:r w:rsidR="00257BAD" w:rsidRPr="00F00E55">
        <w:rPr>
          <w:rFonts w:ascii="Arial" w:hAnsi="Arial" w:cs="Arial"/>
          <w:sz w:val="24"/>
          <w:szCs w:val="24"/>
          <w:shd w:val="clear" w:color="auto" w:fill="FFFFFF"/>
          <w:lang w:val="it-CH"/>
        </w:rPr>
        <w:lastRenderedPageBreak/>
        <w:t xml:space="preserve">completările ulterioare, prin Legea nr. 44/1994 privind veteranii de război, precum şi unele drepturi ale invalizilor şi văduvelor de război, republicată, cu modificările şi completările ulterioare, prin Legea nr. 309/2002 privind recunoaşterea şi acordarea unor drepturi persoanelor care au efectuat stagiul militar în cadrul Direcţiei Generale a Serviciului Muncii în perioada 1950-1961, cu modificările şi completările ulterioare, precum şi persoanele prevăzute în Legea recunoştinţei pentru victoria Revoluţiei Române din Decembrie 1989, pentru revolta muncitorească anticomunistă de la Braşov din noiembrie 1987 şi pentru revolta muncitorească anticomunistă din Valea Jiului - Lupeni - august 1977 nr. 341/2004, cu modificările şi completările ulterioare, </w:t>
      </w:r>
      <w:r w:rsidRPr="002670AA">
        <w:rPr>
          <w:rFonts w:ascii="Arial" w:hAnsi="Arial" w:cs="Arial"/>
          <w:sz w:val="24"/>
          <w:szCs w:val="24"/>
          <w:lang w:val="it-CH"/>
        </w:rPr>
        <w:t xml:space="preserve">pentru drepturile băneşti acordate de această lege. </w:t>
      </w:r>
    </w:p>
    <w:p w14:paraId="57C49C96" w14:textId="77777777" w:rsidR="003233BD" w:rsidRPr="002670AA" w:rsidRDefault="003233BD" w:rsidP="002670AA">
      <w:pPr>
        <w:spacing w:line="360" w:lineRule="auto"/>
        <w:jc w:val="both"/>
        <w:rPr>
          <w:rFonts w:ascii="Arial" w:hAnsi="Arial" w:cs="Arial"/>
          <w:sz w:val="24"/>
          <w:szCs w:val="24"/>
          <w:lang w:val="it-CH"/>
        </w:rPr>
      </w:pPr>
      <w:r w:rsidRPr="002670AA">
        <w:rPr>
          <w:rFonts w:ascii="Arial" w:hAnsi="Arial" w:cs="Arial"/>
          <w:sz w:val="24"/>
          <w:szCs w:val="24"/>
          <w:lang w:val="it-CH"/>
        </w:rPr>
        <w:t>De aceste prevederi nu beneficiază urmașii acestor categorii de persoane</w:t>
      </w:r>
      <w:r w:rsidR="000C7327">
        <w:rPr>
          <w:rFonts w:ascii="Arial" w:hAnsi="Arial" w:cs="Arial"/>
          <w:sz w:val="24"/>
          <w:szCs w:val="24"/>
          <w:lang w:val="it-CH"/>
        </w:rPr>
        <w:t>.</w:t>
      </w:r>
    </w:p>
    <w:p w14:paraId="2E63DB57" w14:textId="47BC84E2" w:rsidR="003233BD" w:rsidRPr="00F00E55" w:rsidRDefault="003233BD" w:rsidP="002670AA">
      <w:pPr>
        <w:spacing w:line="360" w:lineRule="auto"/>
        <w:jc w:val="both"/>
        <w:rPr>
          <w:rFonts w:ascii="Arial" w:hAnsi="Arial" w:cs="Arial"/>
          <w:color w:val="EE0000"/>
          <w:sz w:val="24"/>
          <w:szCs w:val="24"/>
          <w:lang w:val="it-CH"/>
        </w:rPr>
      </w:pPr>
      <w:r w:rsidRPr="002670AA">
        <w:rPr>
          <w:rFonts w:ascii="Arial" w:hAnsi="Arial" w:cs="Arial"/>
          <w:b/>
          <w:sz w:val="24"/>
          <w:szCs w:val="24"/>
          <w:lang w:val="it-CH"/>
        </w:rPr>
        <w:t>d</w:t>
      </w:r>
      <w:r w:rsidRPr="002670AA">
        <w:rPr>
          <w:rFonts w:ascii="Arial" w:hAnsi="Arial" w:cs="Arial"/>
          <w:b/>
          <w:sz w:val="24"/>
          <w:szCs w:val="24"/>
          <w:vertAlign w:val="superscript"/>
          <w:lang w:val="it-CH"/>
        </w:rPr>
        <w:t>2</w:t>
      </w:r>
      <w:r w:rsidRPr="002670AA">
        <w:rPr>
          <w:rFonts w:ascii="Arial" w:hAnsi="Arial" w:cs="Arial"/>
          <w:b/>
          <w:sz w:val="24"/>
          <w:szCs w:val="24"/>
          <w:lang w:val="it-CH"/>
        </w:rPr>
        <w:t xml:space="preserve">) </w:t>
      </w:r>
      <w:r w:rsidRPr="002670AA">
        <w:rPr>
          <w:rFonts w:ascii="Arial" w:hAnsi="Arial" w:cs="Arial"/>
          <w:sz w:val="24"/>
          <w:szCs w:val="24"/>
          <w:lang w:val="it-CH"/>
        </w:rPr>
        <w:t>personalul monahal al cultelor recunoscute</w:t>
      </w:r>
      <w:r w:rsidR="00C321AE">
        <w:rPr>
          <w:rFonts w:ascii="Arial" w:hAnsi="Arial" w:cs="Arial"/>
          <w:sz w:val="24"/>
          <w:szCs w:val="24"/>
          <w:lang w:val="it-CH"/>
        </w:rPr>
        <w:t>,</w:t>
      </w:r>
      <w:r w:rsidR="000C7327">
        <w:rPr>
          <w:rFonts w:ascii="Arial" w:hAnsi="Arial" w:cs="Arial"/>
          <w:sz w:val="24"/>
          <w:szCs w:val="24"/>
          <w:lang w:val="it-CH"/>
        </w:rPr>
        <w:t xml:space="preserve"> </w:t>
      </w:r>
      <w:r w:rsidRPr="002670AA">
        <w:rPr>
          <w:rFonts w:ascii="Arial" w:hAnsi="Arial" w:cs="Arial"/>
          <w:sz w:val="24"/>
          <w:szCs w:val="24"/>
          <w:lang w:val="it-CH"/>
        </w:rPr>
        <w:t>aflat în evidenţa Secretariatului de Stat pentru Culte</w:t>
      </w:r>
      <w:r w:rsidR="00257BAD">
        <w:rPr>
          <w:rFonts w:ascii="Arial" w:hAnsi="Arial" w:cs="Arial"/>
          <w:sz w:val="24"/>
          <w:szCs w:val="24"/>
          <w:lang w:val="it-CH"/>
        </w:rPr>
        <w:t>;</w:t>
      </w:r>
      <w:r w:rsidRPr="00C84F25">
        <w:rPr>
          <w:rFonts w:ascii="Arial" w:hAnsi="Arial" w:cs="Arial"/>
          <w:color w:val="000000" w:themeColor="text1"/>
          <w:sz w:val="24"/>
          <w:szCs w:val="24"/>
          <w:lang w:val="it-CH"/>
        </w:rPr>
        <w:t>”</w:t>
      </w:r>
    </w:p>
    <w:p w14:paraId="47E25D51" w14:textId="77777777" w:rsidR="00C80707" w:rsidRPr="002670AA" w:rsidRDefault="00C80707" w:rsidP="002670AA">
      <w:pPr>
        <w:spacing w:line="360" w:lineRule="auto"/>
        <w:jc w:val="both"/>
        <w:rPr>
          <w:rFonts w:ascii="Arial" w:hAnsi="Arial" w:cs="Arial"/>
          <w:b/>
          <w:sz w:val="24"/>
          <w:szCs w:val="24"/>
          <w:lang w:val="it-CH"/>
        </w:rPr>
      </w:pPr>
    </w:p>
    <w:p w14:paraId="5222B58E" w14:textId="77777777" w:rsidR="00C80707" w:rsidRPr="00F00E55" w:rsidRDefault="002670AA" w:rsidP="002670AA">
      <w:pPr>
        <w:spacing w:line="360" w:lineRule="auto"/>
        <w:jc w:val="both"/>
        <w:rPr>
          <w:rFonts w:ascii="Arial" w:hAnsi="Arial" w:cs="Arial"/>
          <w:b/>
          <w:sz w:val="24"/>
          <w:szCs w:val="24"/>
          <w:lang w:val="it-CH"/>
        </w:rPr>
      </w:pPr>
      <w:r w:rsidRPr="00F00E55">
        <w:rPr>
          <w:rFonts w:ascii="Arial" w:hAnsi="Arial" w:cs="Arial"/>
          <w:b/>
          <w:sz w:val="24"/>
          <w:szCs w:val="24"/>
          <w:lang w:val="it-CH"/>
        </w:rPr>
        <w:t>Art. II. – Legea nr. 95/2006 privind reforma în domeniul sănătății, republicată în Monitorul Oficial al României, Partea I, nr. 652 din 28 august 2015, cu modificările și completările ulterioare, se completează după cum urmează:</w:t>
      </w:r>
    </w:p>
    <w:p w14:paraId="189BED38" w14:textId="2FFC7665" w:rsidR="00C80707" w:rsidRPr="002670AA" w:rsidRDefault="002670AA" w:rsidP="002670AA">
      <w:pPr>
        <w:spacing w:line="360" w:lineRule="auto"/>
        <w:jc w:val="both"/>
        <w:rPr>
          <w:rFonts w:ascii="Arial" w:hAnsi="Arial" w:cs="Arial"/>
          <w:b/>
          <w:sz w:val="24"/>
          <w:szCs w:val="24"/>
          <w:lang w:val="it-CH"/>
        </w:rPr>
      </w:pPr>
      <w:r w:rsidRPr="002670AA">
        <w:rPr>
          <w:rFonts w:ascii="Arial" w:hAnsi="Arial" w:cs="Arial"/>
          <w:b/>
          <w:sz w:val="24"/>
          <w:szCs w:val="24"/>
          <w:lang w:val="it-CH"/>
        </w:rPr>
        <w:t>1.</w:t>
      </w:r>
      <w:r w:rsidR="00C80707" w:rsidRPr="002670AA">
        <w:rPr>
          <w:rFonts w:ascii="Arial" w:hAnsi="Arial" w:cs="Arial"/>
          <w:b/>
          <w:sz w:val="24"/>
          <w:szCs w:val="24"/>
          <w:lang w:val="it-CH"/>
        </w:rPr>
        <w:t xml:space="preserve">La articolul 224 alineatul (1), după litera s) se introduc </w:t>
      </w:r>
      <w:r w:rsidR="00C84F25" w:rsidRPr="00C84F25">
        <w:rPr>
          <w:rFonts w:ascii="Arial" w:hAnsi="Arial" w:cs="Arial"/>
          <w:b/>
          <w:color w:val="000000" w:themeColor="text1"/>
          <w:sz w:val="24"/>
          <w:szCs w:val="24"/>
          <w:lang w:val="it-CH"/>
        </w:rPr>
        <w:t>două</w:t>
      </w:r>
      <w:r w:rsidR="00C80707" w:rsidRPr="00C84F25">
        <w:rPr>
          <w:rFonts w:ascii="Arial" w:hAnsi="Arial" w:cs="Arial"/>
          <w:b/>
          <w:color w:val="000000" w:themeColor="text1"/>
          <w:sz w:val="24"/>
          <w:szCs w:val="24"/>
          <w:lang w:val="it-CH"/>
        </w:rPr>
        <w:t xml:space="preserve"> </w:t>
      </w:r>
      <w:r w:rsidR="00C80707" w:rsidRPr="002670AA">
        <w:rPr>
          <w:rFonts w:ascii="Arial" w:hAnsi="Arial" w:cs="Arial"/>
          <w:b/>
          <w:sz w:val="24"/>
          <w:szCs w:val="24"/>
          <w:lang w:val="it-CH"/>
        </w:rPr>
        <w:t xml:space="preserve">noi litere, lit. </w:t>
      </w:r>
      <w:r w:rsidR="00C80707" w:rsidRPr="002670AA">
        <w:rPr>
          <w:rFonts w:ascii="Arial" w:hAnsi="Arial" w:cs="Arial"/>
          <w:b/>
          <w:sz w:val="24"/>
          <w:szCs w:val="24"/>
          <w:lang w:val="ro-RO"/>
        </w:rPr>
        <w:t>ș</w:t>
      </w:r>
      <w:r w:rsidR="00C80707" w:rsidRPr="002670AA">
        <w:rPr>
          <w:rFonts w:ascii="Arial" w:hAnsi="Arial" w:cs="Arial"/>
          <w:b/>
          <w:sz w:val="24"/>
          <w:szCs w:val="24"/>
          <w:lang w:val="it-CH"/>
        </w:rPr>
        <w:t xml:space="preserve">) </w:t>
      </w:r>
      <w:r w:rsidR="00C84F25" w:rsidRPr="002670AA">
        <w:rPr>
          <w:rFonts w:ascii="Arial" w:hAnsi="Arial" w:cs="Arial"/>
          <w:b/>
          <w:sz w:val="24"/>
          <w:szCs w:val="24"/>
          <w:lang w:val="it-CH"/>
        </w:rPr>
        <w:t>și</w:t>
      </w:r>
      <w:r w:rsidR="00C84F25">
        <w:rPr>
          <w:rFonts w:ascii="Arial" w:hAnsi="Arial" w:cs="Arial"/>
          <w:b/>
          <w:sz w:val="24"/>
          <w:szCs w:val="24"/>
          <w:lang w:val="it-CH"/>
        </w:rPr>
        <w:t xml:space="preserve"> </w:t>
      </w:r>
      <w:r w:rsidR="0000413D">
        <w:rPr>
          <w:rFonts w:ascii="Arial" w:hAnsi="Arial" w:cs="Arial"/>
          <w:b/>
          <w:sz w:val="24"/>
          <w:szCs w:val="24"/>
          <w:lang w:val="it-CH"/>
        </w:rPr>
        <w:t xml:space="preserve">t), </w:t>
      </w:r>
      <w:r w:rsidR="00C80707" w:rsidRPr="002670AA">
        <w:rPr>
          <w:rFonts w:ascii="Arial" w:hAnsi="Arial" w:cs="Arial"/>
          <w:b/>
          <w:sz w:val="24"/>
          <w:szCs w:val="24"/>
          <w:lang w:val="it-CH"/>
        </w:rPr>
        <w:t xml:space="preserve">cu următorul cuprins: </w:t>
      </w:r>
    </w:p>
    <w:p w14:paraId="30E82EA6" w14:textId="77777777" w:rsidR="00EE1F7B" w:rsidRPr="00F00E55" w:rsidRDefault="0000413D" w:rsidP="002670AA">
      <w:pPr>
        <w:spacing w:line="360" w:lineRule="auto"/>
        <w:jc w:val="both"/>
        <w:rPr>
          <w:rFonts w:ascii="Arial" w:hAnsi="Arial" w:cs="Arial"/>
          <w:strike/>
          <w:sz w:val="24"/>
          <w:szCs w:val="24"/>
          <w:shd w:val="clear" w:color="auto" w:fill="FFFFFF"/>
          <w:lang w:val="it-CH"/>
        </w:rPr>
      </w:pPr>
      <w:r>
        <w:rPr>
          <w:rFonts w:ascii="Arial" w:hAnsi="Arial" w:cs="Arial"/>
          <w:b/>
          <w:sz w:val="24"/>
          <w:szCs w:val="24"/>
          <w:lang w:val="ro-RO"/>
        </w:rPr>
        <w:t>”</w:t>
      </w:r>
      <w:r w:rsidR="00C80707" w:rsidRPr="002670AA">
        <w:rPr>
          <w:rFonts w:ascii="Arial" w:hAnsi="Arial" w:cs="Arial"/>
          <w:b/>
          <w:sz w:val="24"/>
          <w:szCs w:val="24"/>
          <w:lang w:val="ro-RO"/>
        </w:rPr>
        <w:t>ș</w:t>
      </w:r>
      <w:r w:rsidR="00C80707" w:rsidRPr="002670AA">
        <w:rPr>
          <w:rFonts w:ascii="Arial" w:hAnsi="Arial" w:cs="Arial"/>
          <w:b/>
          <w:sz w:val="24"/>
          <w:szCs w:val="24"/>
          <w:lang w:val="it-CH"/>
        </w:rPr>
        <w:t>)</w:t>
      </w:r>
      <w:r w:rsidR="00C80707" w:rsidRPr="00F00E55">
        <w:rPr>
          <w:rFonts w:ascii="Arial" w:hAnsi="Arial" w:cs="Arial"/>
          <w:sz w:val="24"/>
          <w:szCs w:val="24"/>
          <w:shd w:val="clear" w:color="auto" w:fill="FFFFFF"/>
          <w:lang w:val="it-CH"/>
        </w:rPr>
        <w:t xml:space="preserve"> </w:t>
      </w:r>
      <w:r w:rsidRPr="002670AA">
        <w:rPr>
          <w:rFonts w:ascii="Arial" w:hAnsi="Arial" w:cs="Arial"/>
          <w:sz w:val="24"/>
          <w:szCs w:val="24"/>
          <w:lang w:val="it-CH"/>
        </w:rPr>
        <w:t xml:space="preserve">persoanele ale căror drepturi sunt stabilite </w:t>
      </w:r>
      <w:r w:rsidRPr="00F00E55">
        <w:rPr>
          <w:rFonts w:ascii="Arial" w:hAnsi="Arial" w:cs="Arial"/>
          <w:sz w:val="24"/>
          <w:szCs w:val="24"/>
          <w:shd w:val="clear" w:color="auto" w:fill="FFFFFF"/>
          <w:lang w:val="it-CH"/>
        </w:rPr>
        <w:t xml:space="preserve">prin Decretul-lege nr. 118/1990 privind acordarea unor drepturi persoanelor persecutate din motive politice de dictatura instaurată cu începere de la 6 martie 1945, precum şi celor deportate în străinătate ori constituite în prizonieri, republicat, cu modificările şi completările ulterioare, prin Legea nr. 51/1993 privind acordarea unor drepturi magistraţilor care au fost înlăturaţi din justiţie pentru considerente politice în perioada anilor 1945-1989, cu modificările ulterioare, prin Ordonanţa Guvernului nr. 105/1999 privind acordarea unor drepturi persoanelor persecutate de către regimurile instaurate în România cu începere de la 6 septembrie 1940 până la 6 martie 1945 din motive etnice, republicată, cu modificările şi completările ulterioare, prin Legea nr. 44/1994 privind veteranii de război, precum şi unele drepturi ale invalizilor şi văduvelor de război, republicată, cu modificările şi completările ulterioare, prin Legea nr. 309/2002 privind recunoaşterea şi acordarea unor drepturi persoanelor care au efectuat stagiul militar în cadrul Direcţiei Generale a Serviciului Muncii în perioada 1950-1961, cu modificările şi completările ulterioare, precum şi persoanele prevăzute în Legea recunoştinţei pentru victoria Revoluţiei Române din Decembrie 1989, pentru revolta </w:t>
      </w:r>
      <w:r w:rsidRPr="00F00E55">
        <w:rPr>
          <w:rFonts w:ascii="Arial" w:hAnsi="Arial" w:cs="Arial"/>
          <w:sz w:val="24"/>
          <w:szCs w:val="24"/>
          <w:shd w:val="clear" w:color="auto" w:fill="FFFFFF"/>
          <w:lang w:val="it-CH"/>
        </w:rPr>
        <w:lastRenderedPageBreak/>
        <w:t xml:space="preserve">muncitorească anticomunistă de la Braşov din noiembrie 1987 şi pentru revolta muncitorească anticomunistă din Valea Jiului - Lupeni - august 1977 nr. 341/2004, cu modificările şi completările ulterioare, </w:t>
      </w:r>
      <w:r w:rsidRPr="002670AA">
        <w:rPr>
          <w:rFonts w:ascii="Arial" w:hAnsi="Arial" w:cs="Arial"/>
          <w:sz w:val="24"/>
          <w:szCs w:val="24"/>
          <w:lang w:val="it-CH"/>
        </w:rPr>
        <w:t>pentru drepturile băneşti acordate de această lege</w:t>
      </w:r>
      <w:r>
        <w:rPr>
          <w:rFonts w:ascii="Arial" w:hAnsi="Arial" w:cs="Arial"/>
          <w:sz w:val="24"/>
          <w:szCs w:val="24"/>
          <w:lang w:val="it-CH"/>
        </w:rPr>
        <w:t>;</w:t>
      </w:r>
    </w:p>
    <w:p w14:paraId="30E1ECEE" w14:textId="3F118859" w:rsidR="0000413D" w:rsidRPr="00F00E55" w:rsidRDefault="00C80707" w:rsidP="002670AA">
      <w:pPr>
        <w:spacing w:line="360" w:lineRule="auto"/>
        <w:jc w:val="both"/>
        <w:rPr>
          <w:rFonts w:ascii="Arial" w:hAnsi="Arial" w:cs="Arial"/>
          <w:b/>
          <w:color w:val="EE0000"/>
          <w:sz w:val="24"/>
          <w:szCs w:val="24"/>
          <w:lang w:val="it-CH"/>
        </w:rPr>
      </w:pPr>
      <w:r w:rsidRPr="002670AA">
        <w:rPr>
          <w:rFonts w:ascii="Arial" w:hAnsi="Arial" w:cs="Arial"/>
          <w:b/>
          <w:sz w:val="24"/>
          <w:szCs w:val="24"/>
          <w:lang w:val="it-CH"/>
        </w:rPr>
        <w:t>t)</w:t>
      </w:r>
      <w:r w:rsidRPr="00F00E55">
        <w:rPr>
          <w:rFonts w:ascii="Arial" w:hAnsi="Arial" w:cs="Arial"/>
          <w:sz w:val="24"/>
          <w:szCs w:val="24"/>
          <w:shd w:val="clear" w:color="auto" w:fill="FFFFFF"/>
          <w:lang w:val="it-CH"/>
        </w:rPr>
        <w:t xml:space="preserve"> personalul monahal al cultelor recunoscute, aflat în evidenţa Secre</w:t>
      </w:r>
      <w:r w:rsidR="0000413D" w:rsidRPr="00F00E55">
        <w:rPr>
          <w:rFonts w:ascii="Arial" w:hAnsi="Arial" w:cs="Arial"/>
          <w:sz w:val="24"/>
          <w:szCs w:val="24"/>
          <w:shd w:val="clear" w:color="auto" w:fill="FFFFFF"/>
          <w:lang w:val="it-CH"/>
        </w:rPr>
        <w:t>tariatului de Stat pentru Culte;</w:t>
      </w:r>
      <w:bookmarkStart w:id="0" w:name="_GoBack"/>
      <w:r w:rsidR="00C84F25" w:rsidRPr="00C84F25">
        <w:rPr>
          <w:rFonts w:ascii="Arial" w:hAnsi="Arial" w:cs="Arial"/>
          <w:color w:val="000000" w:themeColor="text1"/>
          <w:sz w:val="24"/>
          <w:szCs w:val="24"/>
          <w:lang w:val="it-CH"/>
        </w:rPr>
        <w:t>”</w:t>
      </w:r>
      <w:bookmarkEnd w:id="0"/>
    </w:p>
    <w:p w14:paraId="664B29D2" w14:textId="77777777" w:rsidR="00C80707" w:rsidRPr="002670AA" w:rsidRDefault="00C80707" w:rsidP="00C80707">
      <w:pPr>
        <w:jc w:val="both"/>
        <w:rPr>
          <w:rFonts w:ascii="Times New Roman" w:hAnsi="Times New Roman" w:cs="Times New Roman"/>
          <w:b/>
          <w:sz w:val="24"/>
          <w:szCs w:val="24"/>
          <w:lang w:val="it-CH"/>
        </w:rPr>
      </w:pPr>
    </w:p>
    <w:p w14:paraId="6C904271" w14:textId="77777777" w:rsidR="002670AA" w:rsidRPr="00783351" w:rsidRDefault="002670AA" w:rsidP="002670AA">
      <w:pPr>
        <w:pStyle w:val="GNPBullet1"/>
        <w:numPr>
          <w:ilvl w:val="0"/>
          <w:numId w:val="0"/>
        </w:numPr>
        <w:spacing w:before="0" w:after="0" w:line="360" w:lineRule="auto"/>
        <w:contextualSpacing/>
        <w:jc w:val="center"/>
        <w:rPr>
          <w:rFonts w:ascii="Arial" w:hAnsi="Arial" w:cs="Arial"/>
          <w:i/>
          <w:iCs/>
          <w:sz w:val="24"/>
          <w:szCs w:val="24"/>
          <w:lang w:val="ro-RO"/>
        </w:rPr>
      </w:pPr>
      <w:r w:rsidRPr="00783351">
        <w:rPr>
          <w:rFonts w:ascii="Arial" w:hAnsi="Arial" w:cs="Arial"/>
          <w:i/>
          <w:iCs/>
          <w:sz w:val="24"/>
          <w:szCs w:val="24"/>
          <w:lang w:val="ro-RO"/>
        </w:rPr>
        <w:t>Această lege a fost adoptată de Parlamentul României, cu respectarea prevederilor art. 75 şi ale art. 76 alin. (</w:t>
      </w:r>
      <w:r>
        <w:rPr>
          <w:rFonts w:ascii="Arial" w:hAnsi="Arial" w:cs="Arial"/>
          <w:i/>
          <w:iCs/>
          <w:sz w:val="24"/>
          <w:szCs w:val="24"/>
          <w:lang w:val="ro-RO"/>
        </w:rPr>
        <w:t>2</w:t>
      </w:r>
      <w:r w:rsidRPr="00783351">
        <w:rPr>
          <w:rFonts w:ascii="Arial" w:hAnsi="Arial" w:cs="Arial"/>
          <w:i/>
          <w:iCs/>
          <w:sz w:val="24"/>
          <w:szCs w:val="24"/>
          <w:lang w:val="ro-RO"/>
        </w:rPr>
        <w:t>) din Constituţia României, republicată.</w:t>
      </w:r>
    </w:p>
    <w:p w14:paraId="7551CB21" w14:textId="77777777" w:rsidR="002670AA" w:rsidRPr="00783351" w:rsidRDefault="002670AA" w:rsidP="002670AA">
      <w:pPr>
        <w:pStyle w:val="GNPBullet1"/>
        <w:numPr>
          <w:ilvl w:val="0"/>
          <w:numId w:val="0"/>
        </w:numPr>
        <w:spacing w:before="0" w:after="0" w:line="240" w:lineRule="auto"/>
        <w:contextualSpacing/>
        <w:rPr>
          <w:rFonts w:ascii="Arial" w:hAnsi="Arial" w:cs="Arial"/>
          <w:i/>
          <w:iCs/>
          <w:sz w:val="24"/>
          <w:szCs w:val="24"/>
          <w:lang w:val="ro-RO"/>
        </w:rPr>
      </w:pPr>
    </w:p>
    <w:tbl>
      <w:tblPr>
        <w:tblW w:w="5000" w:type="pct"/>
        <w:jc w:val="center"/>
        <w:shd w:val="clear" w:color="auto" w:fill="FFFFFF"/>
        <w:tblCellMar>
          <w:left w:w="0" w:type="dxa"/>
          <w:right w:w="0" w:type="dxa"/>
        </w:tblCellMar>
        <w:tblLook w:val="04A0" w:firstRow="1" w:lastRow="0" w:firstColumn="1" w:lastColumn="0" w:noHBand="0" w:noVBand="1"/>
      </w:tblPr>
      <w:tblGrid>
        <w:gridCol w:w="5992"/>
        <w:gridCol w:w="4073"/>
      </w:tblGrid>
      <w:tr w:rsidR="002670AA" w:rsidRPr="00783351" w14:paraId="2C07EA1F" w14:textId="77777777" w:rsidTr="005117AE">
        <w:trPr>
          <w:jc w:val="center"/>
        </w:trPr>
        <w:tc>
          <w:tcPr>
            <w:tcW w:w="0" w:type="auto"/>
            <w:shd w:val="clear" w:color="auto" w:fill="FFFFFF"/>
            <w:vAlign w:val="center"/>
            <w:hideMark/>
          </w:tcPr>
          <w:p w14:paraId="5DEAA859" w14:textId="77777777" w:rsidR="002670AA" w:rsidRPr="00783351" w:rsidRDefault="002670AA" w:rsidP="002670AA">
            <w:pPr>
              <w:spacing w:line="300" w:lineRule="atLeast"/>
              <w:jc w:val="center"/>
              <w:rPr>
                <w:rFonts w:cs="Arial"/>
                <w:b/>
                <w:szCs w:val="24"/>
                <w:lang w:val="ro-RO" w:eastAsia="ro-RO"/>
              </w:rPr>
            </w:pPr>
            <w:r w:rsidRPr="00783351">
              <w:rPr>
                <w:rFonts w:cs="Arial"/>
                <w:b/>
                <w:szCs w:val="24"/>
                <w:lang w:val="ro-RO" w:eastAsia="ro-RO"/>
              </w:rPr>
              <w:t>PREŞEDINTELE CAMEREI DEPUTAŢILOR</w:t>
            </w:r>
            <w:r w:rsidRPr="00783351">
              <w:rPr>
                <w:rFonts w:cs="Arial"/>
                <w:b/>
                <w:szCs w:val="24"/>
                <w:lang w:val="ro-RO" w:eastAsia="ro-RO"/>
              </w:rPr>
              <w:br/>
            </w:r>
            <w:r>
              <w:rPr>
                <w:rFonts w:cs="Arial"/>
                <w:b/>
                <w:szCs w:val="24"/>
                <w:lang w:val="ro-RO" w:eastAsia="ro-RO"/>
              </w:rPr>
              <w:t>Sorin-Mihai GRINDEANU</w:t>
            </w:r>
          </w:p>
        </w:tc>
        <w:tc>
          <w:tcPr>
            <w:tcW w:w="0" w:type="auto"/>
            <w:shd w:val="clear" w:color="auto" w:fill="FFFFFF"/>
            <w:vAlign w:val="center"/>
            <w:hideMark/>
          </w:tcPr>
          <w:p w14:paraId="0E4945D0" w14:textId="77777777" w:rsidR="002670AA" w:rsidRPr="00783351" w:rsidRDefault="002670AA" w:rsidP="005117AE">
            <w:pPr>
              <w:spacing w:line="300" w:lineRule="atLeast"/>
              <w:jc w:val="center"/>
              <w:rPr>
                <w:rFonts w:cs="Arial"/>
                <w:b/>
                <w:szCs w:val="24"/>
                <w:lang w:val="ro-RO" w:eastAsia="ro-RO"/>
              </w:rPr>
            </w:pPr>
            <w:r w:rsidRPr="00783351">
              <w:rPr>
                <w:rFonts w:cs="Arial"/>
                <w:b/>
                <w:szCs w:val="24"/>
                <w:lang w:val="ro-RO" w:eastAsia="ro-RO"/>
              </w:rPr>
              <w:t>PREŞEDINTELE SENATULUI</w:t>
            </w:r>
            <w:r w:rsidRPr="00783351">
              <w:rPr>
                <w:rFonts w:cs="Arial"/>
                <w:b/>
                <w:szCs w:val="24"/>
                <w:lang w:val="ro-RO" w:eastAsia="ro-RO"/>
              </w:rPr>
              <w:br/>
              <w:t>Mircea ABRUDEAN</w:t>
            </w:r>
          </w:p>
        </w:tc>
      </w:tr>
    </w:tbl>
    <w:p w14:paraId="46AD6B85" w14:textId="77777777" w:rsidR="007A6A34" w:rsidRDefault="007A6A34" w:rsidP="005911E3">
      <w:pPr>
        <w:shd w:val="clear" w:color="auto" w:fill="FFFFFF"/>
        <w:spacing w:after="0" w:line="240" w:lineRule="auto"/>
        <w:rPr>
          <w:rFonts w:ascii="Open Sans" w:eastAsia="Times New Roman" w:hAnsi="Open Sans" w:cs="Times New Roman"/>
          <w:b/>
          <w:bCs/>
          <w:color w:val="333333"/>
          <w:sz w:val="24"/>
          <w:szCs w:val="24"/>
        </w:rPr>
      </w:pPr>
    </w:p>
    <w:sectPr w:rsidR="007A6A34" w:rsidSect="000C7327">
      <w:pgSz w:w="12240" w:h="15840"/>
      <w:pgMar w:top="993" w:right="1041"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Arial"/>
    <w:charset w:val="00"/>
    <w:family w:val="swiss"/>
    <w:pitch w:val="variable"/>
    <w:sig w:usb0="00000001" w:usb1="4000205B" w:usb2="00000028" w:usb3="00000000" w:csb0="0000019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C97B80"/>
    <w:multiLevelType w:val="hybridMultilevel"/>
    <w:tmpl w:val="9460C63C"/>
    <w:lvl w:ilvl="0" w:tplc="96A0069C">
      <w:start w:val="1"/>
      <w:numFmt w:val="bullet"/>
      <w:pStyle w:val="GNPBullet1"/>
      <w:lvlText w:val="›"/>
      <w:lvlJc w:val="left"/>
      <w:pPr>
        <w:ind w:left="720" w:hanging="360"/>
      </w:pPr>
      <w:rPr>
        <w:rFonts w:ascii="Calibri" w:hAnsi="Calibri" w:hint="default"/>
        <w:sz w:val="24"/>
        <w:szCs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3BD"/>
    <w:rsid w:val="0000413D"/>
    <w:rsid w:val="00096E33"/>
    <w:rsid w:val="000C7327"/>
    <w:rsid w:val="000E0823"/>
    <w:rsid w:val="0017508C"/>
    <w:rsid w:val="001F2F49"/>
    <w:rsid w:val="00257BAD"/>
    <w:rsid w:val="002670AA"/>
    <w:rsid w:val="003233BD"/>
    <w:rsid w:val="005911E3"/>
    <w:rsid w:val="00713650"/>
    <w:rsid w:val="00765BA7"/>
    <w:rsid w:val="007A6A34"/>
    <w:rsid w:val="008E1C16"/>
    <w:rsid w:val="0095127C"/>
    <w:rsid w:val="00C321AE"/>
    <w:rsid w:val="00C80707"/>
    <w:rsid w:val="00C84F25"/>
    <w:rsid w:val="00EE1F7B"/>
    <w:rsid w:val="00F00E5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C4D06"/>
  <w15:chartTrackingRefBased/>
  <w15:docId w15:val="{397D251E-6FF1-48C4-A1B3-E2FD4703E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33BD"/>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lb">
    <w:name w:val="a_lb"/>
    <w:basedOn w:val="DefaultParagraphFont"/>
    <w:rsid w:val="003233BD"/>
  </w:style>
  <w:style w:type="character" w:styleId="Hyperlink">
    <w:name w:val="Hyperlink"/>
    <w:basedOn w:val="DefaultParagraphFont"/>
    <w:uiPriority w:val="99"/>
    <w:semiHidden/>
    <w:unhideWhenUsed/>
    <w:rsid w:val="003233BD"/>
    <w:rPr>
      <w:color w:val="0000FF"/>
      <w:u w:val="single"/>
    </w:rPr>
  </w:style>
  <w:style w:type="character" w:customStyle="1" w:styleId="atl">
    <w:name w:val="a_tl"/>
    <w:basedOn w:val="DefaultParagraphFont"/>
    <w:rsid w:val="003233BD"/>
  </w:style>
  <w:style w:type="paragraph" w:customStyle="1" w:styleId="GNPBullet1">
    <w:name w:val="GNP Bullet 1"/>
    <w:basedOn w:val="ListParagraph"/>
    <w:link w:val="GNPBullet1Char"/>
    <w:qFormat/>
    <w:rsid w:val="002670AA"/>
    <w:pPr>
      <w:numPr>
        <w:numId w:val="1"/>
      </w:numPr>
      <w:spacing w:before="120" w:after="120"/>
      <w:contextualSpacing w:val="0"/>
      <w:jc w:val="both"/>
    </w:pPr>
    <w:rPr>
      <w:rFonts w:ascii="Calibri Light" w:hAnsi="Calibri Light" w:cs="Times New Roman"/>
    </w:rPr>
  </w:style>
  <w:style w:type="character" w:customStyle="1" w:styleId="GNPBullet1Char">
    <w:name w:val="GNP Bullet 1 Char"/>
    <w:link w:val="GNPBullet1"/>
    <w:rsid w:val="002670AA"/>
    <w:rPr>
      <w:rFonts w:ascii="Calibri Light" w:eastAsia="Calibri" w:hAnsi="Calibri Light" w:cs="Times New Roman"/>
    </w:rPr>
  </w:style>
  <w:style w:type="paragraph" w:styleId="ListParagraph">
    <w:name w:val="List Paragraph"/>
    <w:basedOn w:val="Normal"/>
    <w:uiPriority w:val="34"/>
    <w:qFormat/>
    <w:rsid w:val="002670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993349">
      <w:bodyDiv w:val="1"/>
      <w:marLeft w:val="0"/>
      <w:marRight w:val="0"/>
      <w:marTop w:val="0"/>
      <w:marBottom w:val="0"/>
      <w:divBdr>
        <w:top w:val="none" w:sz="0" w:space="0" w:color="auto"/>
        <w:left w:val="none" w:sz="0" w:space="0" w:color="auto"/>
        <w:bottom w:val="none" w:sz="0" w:space="0" w:color="auto"/>
        <w:right w:val="none" w:sz="0" w:space="0" w:color="auto"/>
      </w:divBdr>
      <w:divsChild>
        <w:div w:id="1943218219">
          <w:marLeft w:val="0"/>
          <w:marRight w:val="0"/>
          <w:marTop w:val="72"/>
          <w:marBottom w:val="0"/>
          <w:divBdr>
            <w:top w:val="none" w:sz="0" w:space="0" w:color="auto"/>
            <w:left w:val="none" w:sz="0" w:space="0" w:color="auto"/>
            <w:bottom w:val="none" w:sz="0" w:space="0" w:color="auto"/>
            <w:right w:val="none" w:sz="0" w:space="0" w:color="auto"/>
          </w:divBdr>
        </w:div>
      </w:divsChild>
    </w:div>
    <w:div w:id="723599084">
      <w:bodyDiv w:val="1"/>
      <w:marLeft w:val="0"/>
      <w:marRight w:val="0"/>
      <w:marTop w:val="0"/>
      <w:marBottom w:val="0"/>
      <w:divBdr>
        <w:top w:val="none" w:sz="0" w:space="0" w:color="auto"/>
        <w:left w:val="none" w:sz="0" w:space="0" w:color="auto"/>
        <w:bottom w:val="none" w:sz="0" w:space="0" w:color="auto"/>
        <w:right w:val="none" w:sz="0" w:space="0" w:color="auto"/>
      </w:divBdr>
      <w:divsChild>
        <w:div w:id="919212057">
          <w:marLeft w:val="0"/>
          <w:marRight w:val="0"/>
          <w:marTop w:val="72"/>
          <w:marBottom w:val="0"/>
          <w:divBdr>
            <w:top w:val="none" w:sz="0" w:space="0" w:color="auto"/>
            <w:left w:val="none" w:sz="0" w:space="0" w:color="auto"/>
            <w:bottom w:val="none" w:sz="0" w:space="0" w:color="auto"/>
            <w:right w:val="none" w:sz="0" w:space="0" w:color="auto"/>
          </w:divBdr>
        </w:div>
      </w:divsChild>
    </w:div>
    <w:div w:id="964315090">
      <w:bodyDiv w:val="1"/>
      <w:marLeft w:val="0"/>
      <w:marRight w:val="0"/>
      <w:marTop w:val="0"/>
      <w:marBottom w:val="0"/>
      <w:divBdr>
        <w:top w:val="none" w:sz="0" w:space="0" w:color="auto"/>
        <w:left w:val="none" w:sz="0" w:space="0" w:color="auto"/>
        <w:bottom w:val="none" w:sz="0" w:space="0" w:color="auto"/>
        <w:right w:val="none" w:sz="0" w:space="0" w:color="auto"/>
      </w:divBdr>
      <w:divsChild>
        <w:div w:id="54591827">
          <w:marLeft w:val="0"/>
          <w:marRight w:val="0"/>
          <w:marTop w:val="240"/>
          <w:marBottom w:val="0"/>
          <w:divBdr>
            <w:top w:val="none" w:sz="0" w:space="0" w:color="auto"/>
            <w:left w:val="none" w:sz="0" w:space="0" w:color="auto"/>
            <w:bottom w:val="none" w:sz="0" w:space="0" w:color="auto"/>
            <w:right w:val="none" w:sz="0" w:space="0" w:color="auto"/>
          </w:divBdr>
        </w:div>
        <w:div w:id="2022663550">
          <w:marLeft w:val="0"/>
          <w:marRight w:val="0"/>
          <w:marTop w:val="240"/>
          <w:marBottom w:val="0"/>
          <w:divBdr>
            <w:top w:val="none" w:sz="0" w:space="0" w:color="auto"/>
            <w:left w:val="none" w:sz="0" w:space="0" w:color="auto"/>
            <w:bottom w:val="none" w:sz="0" w:space="0" w:color="auto"/>
            <w:right w:val="none" w:sz="0" w:space="0" w:color="auto"/>
          </w:divBdr>
          <w:divsChild>
            <w:div w:id="1124883385">
              <w:marLeft w:val="0"/>
              <w:marRight w:val="0"/>
              <w:marTop w:val="0"/>
              <w:marBottom w:val="240"/>
              <w:divBdr>
                <w:top w:val="none" w:sz="0" w:space="0" w:color="auto"/>
                <w:left w:val="none" w:sz="0" w:space="0" w:color="auto"/>
                <w:bottom w:val="none" w:sz="0" w:space="0" w:color="auto"/>
                <w:right w:val="none" w:sz="0" w:space="0" w:color="auto"/>
              </w:divBdr>
              <w:divsChild>
                <w:div w:id="1260720985">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1186137996">
      <w:bodyDiv w:val="1"/>
      <w:marLeft w:val="0"/>
      <w:marRight w:val="0"/>
      <w:marTop w:val="0"/>
      <w:marBottom w:val="0"/>
      <w:divBdr>
        <w:top w:val="none" w:sz="0" w:space="0" w:color="auto"/>
        <w:left w:val="none" w:sz="0" w:space="0" w:color="auto"/>
        <w:bottom w:val="none" w:sz="0" w:space="0" w:color="auto"/>
        <w:right w:val="none" w:sz="0" w:space="0" w:color="auto"/>
      </w:divBdr>
    </w:div>
    <w:div w:id="1728796882">
      <w:bodyDiv w:val="1"/>
      <w:marLeft w:val="0"/>
      <w:marRight w:val="0"/>
      <w:marTop w:val="0"/>
      <w:marBottom w:val="0"/>
      <w:divBdr>
        <w:top w:val="none" w:sz="0" w:space="0" w:color="auto"/>
        <w:left w:val="none" w:sz="0" w:space="0" w:color="auto"/>
        <w:bottom w:val="none" w:sz="0" w:space="0" w:color="auto"/>
        <w:right w:val="none" w:sz="0" w:space="0" w:color="auto"/>
      </w:divBdr>
      <w:divsChild>
        <w:div w:id="1020199725">
          <w:marLeft w:val="0"/>
          <w:marRight w:val="0"/>
          <w:marTop w:val="72"/>
          <w:marBottom w:val="0"/>
          <w:divBdr>
            <w:top w:val="none" w:sz="0" w:space="0" w:color="auto"/>
            <w:left w:val="none" w:sz="0" w:space="0" w:color="auto"/>
            <w:bottom w:val="none" w:sz="0" w:space="0" w:color="auto"/>
            <w:right w:val="none" w:sz="0" w:space="0" w:color="auto"/>
          </w:divBdr>
        </w:div>
      </w:divsChild>
    </w:div>
    <w:div w:id="2102869107">
      <w:bodyDiv w:val="1"/>
      <w:marLeft w:val="0"/>
      <w:marRight w:val="0"/>
      <w:marTop w:val="0"/>
      <w:marBottom w:val="0"/>
      <w:divBdr>
        <w:top w:val="none" w:sz="0" w:space="0" w:color="auto"/>
        <w:left w:val="none" w:sz="0" w:space="0" w:color="auto"/>
        <w:bottom w:val="none" w:sz="0" w:space="0" w:color="auto"/>
        <w:right w:val="none" w:sz="0" w:space="0" w:color="auto"/>
      </w:divBdr>
      <w:divsChild>
        <w:div w:id="1360010062">
          <w:marLeft w:val="0"/>
          <w:marRight w:val="0"/>
          <w:marTop w:val="0"/>
          <w:marBottom w:val="0"/>
          <w:divBdr>
            <w:top w:val="none" w:sz="0" w:space="0" w:color="auto"/>
            <w:left w:val="none" w:sz="0" w:space="0" w:color="auto"/>
            <w:bottom w:val="none" w:sz="0" w:space="0" w:color="auto"/>
            <w:right w:val="none" w:sz="0" w:space="0" w:color="auto"/>
          </w:divBdr>
        </w:div>
        <w:div w:id="1834567935">
          <w:marLeft w:val="0"/>
          <w:marRight w:val="0"/>
          <w:marTop w:val="0"/>
          <w:marBottom w:val="0"/>
          <w:divBdr>
            <w:top w:val="none" w:sz="0" w:space="0" w:color="auto"/>
            <w:left w:val="none" w:sz="0" w:space="0" w:color="auto"/>
            <w:bottom w:val="none" w:sz="0" w:space="0" w:color="auto"/>
            <w:right w:val="none" w:sz="0" w:space="0" w:color="auto"/>
          </w:divBdr>
          <w:divsChild>
            <w:div w:id="1759206853">
              <w:marLeft w:val="0"/>
              <w:marRight w:val="0"/>
              <w:marTop w:val="0"/>
              <w:marBottom w:val="0"/>
              <w:divBdr>
                <w:top w:val="none" w:sz="0" w:space="0" w:color="auto"/>
                <w:left w:val="none" w:sz="0" w:space="0" w:color="auto"/>
                <w:bottom w:val="none" w:sz="0" w:space="0" w:color="auto"/>
                <w:right w:val="none" w:sz="0" w:space="0" w:color="auto"/>
              </w:divBdr>
              <w:divsChild>
                <w:div w:id="1118599279">
                  <w:marLeft w:val="0"/>
                  <w:marRight w:val="0"/>
                  <w:marTop w:val="0"/>
                  <w:marBottom w:val="0"/>
                  <w:divBdr>
                    <w:top w:val="none" w:sz="0" w:space="0" w:color="auto"/>
                    <w:left w:val="none" w:sz="0" w:space="0" w:color="auto"/>
                    <w:bottom w:val="none" w:sz="0" w:space="0" w:color="auto"/>
                    <w:right w:val="none" w:sz="0" w:space="0" w:color="auto"/>
                  </w:divBdr>
                  <w:divsChild>
                    <w:div w:id="810631504">
                      <w:marLeft w:val="0"/>
                      <w:marRight w:val="0"/>
                      <w:marTop w:val="0"/>
                      <w:marBottom w:val="0"/>
                      <w:divBdr>
                        <w:top w:val="none" w:sz="0" w:space="0" w:color="auto"/>
                        <w:left w:val="none" w:sz="0" w:space="0" w:color="auto"/>
                        <w:bottom w:val="none" w:sz="0" w:space="0" w:color="auto"/>
                        <w:right w:val="none" w:sz="0" w:space="0" w:color="auto"/>
                      </w:divBdr>
                      <w:divsChild>
                        <w:div w:id="1161001243">
                          <w:marLeft w:val="240"/>
                          <w:marRight w:val="240"/>
                          <w:marTop w:val="0"/>
                          <w:marBottom w:val="0"/>
                          <w:divBdr>
                            <w:top w:val="none" w:sz="0" w:space="0" w:color="auto"/>
                            <w:left w:val="none" w:sz="0" w:space="0" w:color="auto"/>
                            <w:bottom w:val="none" w:sz="0" w:space="0" w:color="auto"/>
                            <w:right w:val="none" w:sz="0" w:space="0" w:color="auto"/>
                          </w:divBdr>
                          <w:divsChild>
                            <w:div w:id="67194127">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BA4AD0-AF0F-4966-BFAE-2FCAA350F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717</Words>
  <Characters>4091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helstern</dc:creator>
  <cp:keywords/>
  <dc:description/>
  <cp:lastModifiedBy>niki helstern</cp:lastModifiedBy>
  <cp:revision>4</cp:revision>
  <cp:lastPrinted>2025-09-03T06:02:00Z</cp:lastPrinted>
  <dcterms:created xsi:type="dcterms:W3CDTF">2025-09-03T05:55:00Z</dcterms:created>
  <dcterms:modified xsi:type="dcterms:W3CDTF">2025-09-03T06:54:00Z</dcterms:modified>
</cp:coreProperties>
</file>