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5EF4B" w14:textId="77777777" w:rsidR="00B040B3" w:rsidRPr="005E1364" w:rsidRDefault="00B040B3" w:rsidP="005E1364">
      <w:pPr>
        <w:spacing w:after="0" w:line="360" w:lineRule="auto"/>
        <w:jc w:val="both"/>
        <w:rPr>
          <w:rFonts w:ascii="Times New Roman" w:hAnsi="Times New Roman" w:cs="Times New Roman"/>
          <w:sz w:val="24"/>
          <w:szCs w:val="24"/>
        </w:rPr>
      </w:pPr>
    </w:p>
    <w:p w14:paraId="4CBE626D" w14:textId="27479894" w:rsidR="002F4902" w:rsidRPr="002F4902" w:rsidRDefault="002F4902" w:rsidP="002F4902">
      <w:pPr>
        <w:spacing w:after="0" w:line="360" w:lineRule="auto"/>
        <w:rPr>
          <w:rFonts w:ascii="Times New Roman" w:hAnsi="Times New Roman" w:cs="Times New Roman"/>
          <w:b/>
          <w:sz w:val="28"/>
          <w:szCs w:val="28"/>
        </w:rPr>
      </w:pPr>
      <w:r w:rsidRPr="002F4902">
        <w:rPr>
          <w:rFonts w:ascii="Times New Roman" w:hAnsi="Times New Roman" w:cs="Times New Roman"/>
          <w:b/>
          <w:sz w:val="28"/>
          <w:szCs w:val="28"/>
        </w:rPr>
        <w:t>Leonardo Badea, Prim-viceguvernator BNR:</w:t>
      </w:r>
    </w:p>
    <w:p w14:paraId="4E343CCD" w14:textId="2318C060" w:rsidR="00B040B3" w:rsidRPr="002F4902" w:rsidRDefault="00613342" w:rsidP="002F4902">
      <w:pPr>
        <w:spacing w:after="0" w:line="360" w:lineRule="auto"/>
        <w:rPr>
          <w:rFonts w:ascii="Times New Roman" w:hAnsi="Times New Roman" w:cs="Times New Roman"/>
          <w:b/>
          <w:sz w:val="28"/>
          <w:szCs w:val="28"/>
        </w:rPr>
      </w:pPr>
      <w:r w:rsidRPr="002F4902">
        <w:rPr>
          <w:rFonts w:ascii="Times New Roman" w:hAnsi="Times New Roman" w:cs="Times New Roman"/>
          <w:b/>
          <w:sz w:val="28"/>
          <w:szCs w:val="28"/>
        </w:rPr>
        <w:t>C</w:t>
      </w:r>
      <w:r w:rsidR="00BF09EC" w:rsidRPr="002F4902">
        <w:rPr>
          <w:rFonts w:ascii="Times New Roman" w:hAnsi="Times New Roman" w:cs="Times New Roman"/>
          <w:b/>
          <w:sz w:val="28"/>
          <w:szCs w:val="28"/>
        </w:rPr>
        <w:t>ursul nominal de schimb</w:t>
      </w:r>
      <w:r w:rsidR="003974C5" w:rsidRPr="002F4902">
        <w:rPr>
          <w:rFonts w:ascii="Times New Roman" w:hAnsi="Times New Roman" w:cs="Times New Roman"/>
          <w:b/>
          <w:sz w:val="28"/>
          <w:szCs w:val="28"/>
        </w:rPr>
        <w:t xml:space="preserve"> </w:t>
      </w:r>
      <w:r w:rsidR="002F4902" w:rsidRPr="002F4902">
        <w:rPr>
          <w:rFonts w:ascii="Times New Roman" w:hAnsi="Times New Roman" w:cs="Times New Roman"/>
          <w:b/>
          <w:sz w:val="28"/>
          <w:szCs w:val="28"/>
        </w:rPr>
        <w:t>-</w:t>
      </w:r>
      <w:r w:rsidR="00A12786" w:rsidRPr="002F4902">
        <w:rPr>
          <w:rFonts w:ascii="Times New Roman" w:hAnsi="Times New Roman" w:cs="Times New Roman"/>
          <w:b/>
          <w:sz w:val="28"/>
          <w:szCs w:val="28"/>
        </w:rPr>
        <w:t xml:space="preserve"> de ce nivelul și volatilitatea nu spun același lucru</w:t>
      </w:r>
    </w:p>
    <w:p w14:paraId="15C6B182" w14:textId="77777777" w:rsidR="000A1F65" w:rsidRPr="005E1364" w:rsidRDefault="000A1F65" w:rsidP="005E1364">
      <w:pPr>
        <w:spacing w:after="0" w:line="360" w:lineRule="auto"/>
        <w:jc w:val="both"/>
        <w:rPr>
          <w:rFonts w:ascii="Times New Roman" w:eastAsiaTheme="minorEastAsia" w:hAnsi="Times New Roman" w:cs="Times New Roman"/>
          <w:bCs/>
          <w:sz w:val="28"/>
          <w:szCs w:val="28"/>
        </w:rPr>
      </w:pPr>
    </w:p>
    <w:p w14:paraId="3F3053D0" w14:textId="0CA54F71" w:rsidR="00C92014" w:rsidRPr="002F4902" w:rsidRDefault="00C92014" w:rsidP="005E1364">
      <w:pPr>
        <w:spacing w:after="0" w:line="360" w:lineRule="auto"/>
        <w:jc w:val="both"/>
        <w:rPr>
          <w:rFonts w:ascii="Times New Roman" w:eastAsiaTheme="minorEastAsia" w:hAnsi="Times New Roman" w:cs="Times New Roman"/>
          <w:bCs/>
          <w:sz w:val="24"/>
          <w:szCs w:val="24"/>
        </w:rPr>
      </w:pPr>
      <w:r w:rsidRPr="002F4902">
        <w:rPr>
          <w:rFonts w:ascii="Times New Roman" w:eastAsiaTheme="minorEastAsia" w:hAnsi="Times New Roman" w:cs="Times New Roman"/>
          <w:bCs/>
          <w:sz w:val="24"/>
          <w:szCs w:val="24"/>
        </w:rPr>
        <w:t>Într-o perioadă caracterizată prin episoade frecvente și imprevizibile de volatilitate pe piețele internaționale, înțelegerea modului în care aceasta se propagă și influențează comportamentul participanților și ancorarea așteptărilor este tot mai necesară și relevantă pentru calibrarea adecvată a politicilor economice.</w:t>
      </w:r>
    </w:p>
    <w:p w14:paraId="64BC4417" w14:textId="53FAAF64" w:rsidR="00C92014" w:rsidRPr="002F4902" w:rsidRDefault="00576A62" w:rsidP="005E1364">
      <w:pPr>
        <w:spacing w:after="0" w:line="360" w:lineRule="auto"/>
        <w:jc w:val="both"/>
        <w:rPr>
          <w:rFonts w:ascii="Times New Roman" w:eastAsiaTheme="minorEastAsia" w:hAnsi="Times New Roman" w:cs="Times New Roman"/>
          <w:bCs/>
          <w:sz w:val="24"/>
          <w:szCs w:val="24"/>
        </w:rPr>
      </w:pPr>
      <w:r w:rsidRPr="002F4902">
        <w:rPr>
          <w:rFonts w:ascii="Times New Roman" w:eastAsiaTheme="minorEastAsia" w:hAnsi="Times New Roman" w:cs="Times New Roman"/>
          <w:bCs/>
          <w:sz w:val="24"/>
          <w:szCs w:val="24"/>
        </w:rPr>
        <w:t xml:space="preserve">De aceea am ales să </w:t>
      </w:r>
      <w:r w:rsidR="00C92014" w:rsidRPr="002F4902">
        <w:rPr>
          <w:rFonts w:ascii="Times New Roman" w:eastAsiaTheme="minorEastAsia" w:hAnsi="Times New Roman" w:cs="Times New Roman"/>
          <w:bCs/>
          <w:sz w:val="24"/>
          <w:szCs w:val="24"/>
        </w:rPr>
        <w:t>abordez</w:t>
      </w:r>
      <w:r w:rsidRPr="002F4902">
        <w:rPr>
          <w:rFonts w:ascii="Times New Roman" w:eastAsiaTheme="minorEastAsia" w:hAnsi="Times New Roman" w:cs="Times New Roman"/>
          <w:bCs/>
          <w:sz w:val="24"/>
          <w:szCs w:val="24"/>
        </w:rPr>
        <w:t xml:space="preserve"> un subiect care </w:t>
      </w:r>
      <w:r w:rsidR="00C92014" w:rsidRPr="002F4902">
        <w:rPr>
          <w:rFonts w:ascii="Times New Roman" w:eastAsiaTheme="minorEastAsia" w:hAnsi="Times New Roman" w:cs="Times New Roman"/>
          <w:bCs/>
          <w:sz w:val="24"/>
          <w:szCs w:val="24"/>
        </w:rPr>
        <w:t>solicită</w:t>
      </w:r>
      <w:r w:rsidRPr="002F4902">
        <w:rPr>
          <w:rFonts w:ascii="Times New Roman" w:eastAsiaTheme="minorEastAsia" w:hAnsi="Times New Roman" w:cs="Times New Roman"/>
          <w:bCs/>
          <w:sz w:val="24"/>
          <w:szCs w:val="24"/>
        </w:rPr>
        <w:t xml:space="preserve"> o analiză atentă și, de ce nu, nuanțată, respectiv nivelul cursului de schimb și volatilitatea </w:t>
      </w:r>
      <w:r w:rsidR="00C92014" w:rsidRPr="002F4902">
        <w:rPr>
          <w:rFonts w:ascii="Times New Roman" w:eastAsiaTheme="minorEastAsia" w:hAnsi="Times New Roman" w:cs="Times New Roman"/>
          <w:bCs/>
          <w:sz w:val="24"/>
          <w:szCs w:val="24"/>
        </w:rPr>
        <w:t>pieței valutare, pentru a evidenția dimensiunile diferite prin care acestea se manifestă.</w:t>
      </w:r>
    </w:p>
    <w:p w14:paraId="222EDA56" w14:textId="77777777" w:rsidR="002F4902" w:rsidRDefault="004A7F18" w:rsidP="005E1364">
      <w:pPr>
        <w:spacing w:after="0" w:line="360" w:lineRule="auto"/>
        <w:jc w:val="both"/>
        <w:rPr>
          <w:rFonts w:ascii="Times New Roman" w:eastAsiaTheme="minorEastAsia" w:hAnsi="Times New Roman" w:cs="Times New Roman"/>
          <w:bCs/>
          <w:sz w:val="24"/>
          <w:szCs w:val="24"/>
        </w:rPr>
      </w:pPr>
      <w:r w:rsidRPr="002F4902">
        <w:rPr>
          <w:rFonts w:ascii="Times New Roman" w:eastAsiaTheme="minorEastAsia" w:hAnsi="Times New Roman" w:cs="Times New Roman"/>
          <w:bCs/>
          <w:sz w:val="24"/>
          <w:szCs w:val="24"/>
        </w:rPr>
        <w:t>Deprecierile semnificative ale leului ce au avu</w:t>
      </w:r>
      <w:r w:rsidR="005E1364" w:rsidRPr="002F4902">
        <w:rPr>
          <w:rFonts w:ascii="Times New Roman" w:eastAsiaTheme="minorEastAsia" w:hAnsi="Times New Roman" w:cs="Times New Roman"/>
          <w:bCs/>
          <w:sz w:val="24"/>
          <w:szCs w:val="24"/>
        </w:rPr>
        <w:t>t</w:t>
      </w:r>
      <w:r w:rsidRPr="002F4902">
        <w:rPr>
          <w:rFonts w:ascii="Times New Roman" w:eastAsiaTheme="minorEastAsia" w:hAnsi="Times New Roman" w:cs="Times New Roman"/>
          <w:bCs/>
          <w:sz w:val="24"/>
          <w:szCs w:val="24"/>
        </w:rPr>
        <w:t xml:space="preserve"> loc la sfârșitul anilor 2000, respectiv după criza financiară din 2008-2009</w:t>
      </w:r>
      <w:r w:rsidR="005E1364" w:rsidRPr="002F4902">
        <w:rPr>
          <w:rFonts w:ascii="Times New Roman" w:eastAsiaTheme="minorEastAsia" w:hAnsi="Times New Roman" w:cs="Times New Roman"/>
          <w:bCs/>
          <w:sz w:val="24"/>
          <w:szCs w:val="24"/>
        </w:rPr>
        <w:t>,</w:t>
      </w:r>
      <w:r w:rsidRPr="002F4902">
        <w:rPr>
          <w:rFonts w:ascii="Times New Roman" w:eastAsiaTheme="minorEastAsia" w:hAnsi="Times New Roman" w:cs="Times New Roman"/>
          <w:bCs/>
          <w:sz w:val="24"/>
          <w:szCs w:val="24"/>
        </w:rPr>
        <w:t xml:space="preserve"> au creat un val de emoție cu privire la acest subiect.</w:t>
      </w:r>
      <w:r w:rsidR="00430BFA" w:rsidRPr="002F4902">
        <w:rPr>
          <w:rFonts w:ascii="Times New Roman" w:eastAsiaTheme="minorEastAsia" w:hAnsi="Times New Roman" w:cs="Times New Roman"/>
          <w:bCs/>
          <w:sz w:val="24"/>
          <w:szCs w:val="24"/>
        </w:rPr>
        <w:t xml:space="preserve"> </w:t>
      </w:r>
    </w:p>
    <w:p w14:paraId="38D4D97C" w14:textId="31764B2D" w:rsidR="00430BFA" w:rsidRPr="002F4902" w:rsidRDefault="00430BFA" w:rsidP="005E1364">
      <w:pPr>
        <w:spacing w:after="0" w:line="360" w:lineRule="auto"/>
        <w:jc w:val="both"/>
        <w:rPr>
          <w:rFonts w:ascii="Times New Roman" w:eastAsiaTheme="minorEastAsia" w:hAnsi="Times New Roman" w:cs="Times New Roman"/>
          <w:bCs/>
          <w:sz w:val="24"/>
          <w:szCs w:val="24"/>
        </w:rPr>
      </w:pPr>
      <w:r w:rsidRPr="002F4902">
        <w:rPr>
          <w:rFonts w:ascii="Times New Roman" w:eastAsiaTheme="minorEastAsia" w:hAnsi="Times New Roman" w:cs="Times New Roman"/>
          <w:b/>
          <w:sz w:val="24"/>
          <w:szCs w:val="24"/>
        </w:rPr>
        <w:t>Acest val de emoție s-a materializat sub o formă de sensibilitate a românilor față de potențiale deprecieri viitoare ale leului într-o perioadă în care, paradoxal, leul a arătat o volatilitate mai redusă decât celelalte monede din regiune (a se vedea graficul de mai jos)</w:t>
      </w:r>
      <w:r w:rsidRPr="002F4902">
        <w:rPr>
          <w:rFonts w:ascii="Times New Roman" w:eastAsiaTheme="minorEastAsia" w:hAnsi="Times New Roman" w:cs="Times New Roman"/>
          <w:bCs/>
          <w:sz w:val="24"/>
          <w:szCs w:val="24"/>
        </w:rPr>
        <w:t>.</w:t>
      </w:r>
    </w:p>
    <w:p w14:paraId="30B7FD35" w14:textId="77777777" w:rsidR="00C37F98" w:rsidRPr="002F4902" w:rsidRDefault="00C37F98" w:rsidP="005E1364">
      <w:pPr>
        <w:spacing w:after="0" w:line="360" w:lineRule="auto"/>
        <w:jc w:val="both"/>
        <w:rPr>
          <w:rFonts w:ascii="Times New Roman" w:eastAsiaTheme="minorEastAsia" w:hAnsi="Times New Roman" w:cs="Times New Roman"/>
          <w:bCs/>
          <w:sz w:val="24"/>
          <w:szCs w:val="24"/>
        </w:rPr>
      </w:pPr>
    </w:p>
    <w:p w14:paraId="51B7E58A" w14:textId="02A2DBBA" w:rsidR="00C37F98" w:rsidRPr="002F4902" w:rsidRDefault="00C37F98" w:rsidP="00C37F98">
      <w:pPr>
        <w:spacing w:after="0" w:line="360" w:lineRule="auto"/>
        <w:jc w:val="center"/>
        <w:rPr>
          <w:rFonts w:ascii="Times New Roman" w:eastAsiaTheme="minorEastAsia" w:hAnsi="Times New Roman" w:cs="Times New Roman"/>
          <w:bCs/>
          <w:sz w:val="24"/>
          <w:szCs w:val="24"/>
        </w:rPr>
      </w:pPr>
      <w:r w:rsidRPr="002F4902">
        <w:rPr>
          <w:rFonts w:ascii="Times New Roman" w:eastAsiaTheme="minorEastAsia" w:hAnsi="Times New Roman" w:cs="Times New Roman"/>
          <w:bCs/>
          <w:sz w:val="24"/>
          <w:szCs w:val="24"/>
        </w:rPr>
        <w:t>Fig.1: Volatilitatea cursurilor de schimb față de euro în state din regiune care au adoptat țintirea inflației</w:t>
      </w:r>
    </w:p>
    <w:p w14:paraId="4780ECD2" w14:textId="194AB191" w:rsidR="00430BFA" w:rsidRDefault="00C37F98" w:rsidP="005E1364">
      <w:pPr>
        <w:spacing w:after="0" w:line="360" w:lineRule="auto"/>
        <w:jc w:val="both"/>
        <w:rPr>
          <w:rFonts w:ascii="Times New Roman" w:eastAsiaTheme="minorEastAsia" w:hAnsi="Times New Roman" w:cs="Times New Roman"/>
          <w:bCs/>
          <w:sz w:val="28"/>
          <w:szCs w:val="28"/>
        </w:rPr>
      </w:pPr>
      <w:r>
        <w:rPr>
          <w:rFonts w:ascii="Times New Roman" w:eastAsiaTheme="minorEastAsia" w:hAnsi="Times New Roman" w:cs="Times New Roman"/>
          <w:bCs/>
          <w:noProof/>
          <w:sz w:val="28"/>
          <w:szCs w:val="28"/>
        </w:rPr>
        <w:drawing>
          <wp:inline distT="0" distB="0" distL="0" distR="0" wp14:anchorId="618AD779" wp14:editId="1D79AFAD">
            <wp:extent cx="5940425" cy="2886075"/>
            <wp:effectExtent l="0" t="0" r="3175" b="9525"/>
            <wp:docPr id="829989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89181" name="Picture 8299891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2886075"/>
                    </a:xfrm>
                    <a:prstGeom prst="rect">
                      <a:avLst/>
                    </a:prstGeom>
                  </pic:spPr>
                </pic:pic>
              </a:graphicData>
            </a:graphic>
          </wp:inline>
        </w:drawing>
      </w:r>
    </w:p>
    <w:p w14:paraId="7690255A" w14:textId="77777777" w:rsidR="00430BFA" w:rsidRDefault="00430BFA" w:rsidP="005E1364">
      <w:pPr>
        <w:spacing w:after="0" w:line="360" w:lineRule="auto"/>
        <w:jc w:val="both"/>
        <w:rPr>
          <w:rFonts w:ascii="Times New Roman" w:eastAsiaTheme="minorEastAsia" w:hAnsi="Times New Roman" w:cs="Times New Roman"/>
          <w:bCs/>
          <w:sz w:val="28"/>
          <w:szCs w:val="28"/>
        </w:rPr>
      </w:pPr>
    </w:p>
    <w:p w14:paraId="643A1F22" w14:textId="50078B45" w:rsidR="004A7F18" w:rsidRPr="002F4902" w:rsidRDefault="004A7F18" w:rsidP="005E1364">
      <w:pPr>
        <w:spacing w:after="0" w:line="360" w:lineRule="auto"/>
        <w:jc w:val="both"/>
        <w:rPr>
          <w:rFonts w:ascii="Times New Roman" w:eastAsiaTheme="minorEastAsia" w:hAnsi="Times New Roman" w:cs="Times New Roman"/>
          <w:bCs/>
          <w:sz w:val="24"/>
          <w:szCs w:val="24"/>
        </w:rPr>
      </w:pPr>
      <w:r w:rsidRPr="002F4902">
        <w:rPr>
          <w:rFonts w:ascii="Times New Roman" w:eastAsiaTheme="minorEastAsia" w:hAnsi="Times New Roman" w:cs="Times New Roman"/>
          <w:bCs/>
          <w:sz w:val="24"/>
          <w:szCs w:val="24"/>
        </w:rPr>
        <w:t>În ultimul an, în contextul tensiunilor politice, dar și a</w:t>
      </w:r>
      <w:r w:rsidR="005E1364" w:rsidRPr="002F4902">
        <w:rPr>
          <w:rFonts w:ascii="Times New Roman" w:eastAsiaTheme="minorEastAsia" w:hAnsi="Times New Roman" w:cs="Times New Roman"/>
          <w:bCs/>
          <w:sz w:val="24"/>
          <w:szCs w:val="24"/>
        </w:rPr>
        <w:t>l</w:t>
      </w:r>
      <w:r w:rsidRPr="002F4902">
        <w:rPr>
          <w:rFonts w:ascii="Times New Roman" w:eastAsiaTheme="minorEastAsia" w:hAnsi="Times New Roman" w:cs="Times New Roman"/>
          <w:bCs/>
          <w:sz w:val="24"/>
          <w:szCs w:val="24"/>
        </w:rPr>
        <w:t xml:space="preserve"> tensiunilor economice și sociale c</w:t>
      </w:r>
      <w:r w:rsidR="005E1364" w:rsidRPr="002F4902">
        <w:rPr>
          <w:rFonts w:ascii="Times New Roman" w:eastAsiaTheme="minorEastAsia" w:hAnsi="Times New Roman" w:cs="Times New Roman"/>
          <w:bCs/>
          <w:sz w:val="24"/>
          <w:szCs w:val="24"/>
        </w:rPr>
        <w:t>are</w:t>
      </w:r>
      <w:r w:rsidRPr="002F4902">
        <w:rPr>
          <w:rFonts w:ascii="Times New Roman" w:eastAsiaTheme="minorEastAsia" w:hAnsi="Times New Roman" w:cs="Times New Roman"/>
          <w:bCs/>
          <w:sz w:val="24"/>
          <w:szCs w:val="24"/>
        </w:rPr>
        <w:t xml:space="preserve"> au urmat adoptării măsurilor de consolidare fiscală </w:t>
      </w:r>
      <w:r w:rsidR="005E1364" w:rsidRPr="002F4902">
        <w:rPr>
          <w:rFonts w:ascii="Times New Roman" w:eastAsiaTheme="minorEastAsia" w:hAnsi="Times New Roman" w:cs="Times New Roman"/>
          <w:bCs/>
          <w:sz w:val="24"/>
          <w:szCs w:val="24"/>
        </w:rPr>
        <w:t>s-a</w:t>
      </w:r>
      <w:r w:rsidRPr="002F4902">
        <w:rPr>
          <w:rFonts w:ascii="Times New Roman" w:eastAsiaTheme="minorEastAsia" w:hAnsi="Times New Roman" w:cs="Times New Roman"/>
          <w:bCs/>
          <w:sz w:val="24"/>
          <w:szCs w:val="24"/>
        </w:rPr>
        <w:t xml:space="preserve"> </w:t>
      </w:r>
      <w:r w:rsidR="007B2605" w:rsidRPr="002F4902">
        <w:rPr>
          <w:rFonts w:ascii="Times New Roman" w:eastAsiaTheme="minorEastAsia" w:hAnsi="Times New Roman" w:cs="Times New Roman"/>
          <w:bCs/>
          <w:sz w:val="24"/>
          <w:szCs w:val="24"/>
        </w:rPr>
        <w:t>re</w:t>
      </w:r>
      <w:r w:rsidRPr="002F4902">
        <w:rPr>
          <w:rFonts w:ascii="Times New Roman" w:eastAsiaTheme="minorEastAsia" w:hAnsi="Times New Roman" w:cs="Times New Roman"/>
          <w:bCs/>
          <w:sz w:val="24"/>
          <w:szCs w:val="24"/>
        </w:rPr>
        <w:t xml:space="preserve">adus în prim-plan problematica din jurul </w:t>
      </w:r>
      <w:r w:rsidRPr="002F4902">
        <w:rPr>
          <w:rFonts w:ascii="Times New Roman" w:eastAsiaTheme="minorEastAsia" w:hAnsi="Times New Roman" w:cs="Times New Roman"/>
          <w:bCs/>
          <w:sz w:val="24"/>
          <w:szCs w:val="24"/>
        </w:rPr>
        <w:lastRenderedPageBreak/>
        <w:t xml:space="preserve">cursului de schimb, generând din nou emoție în acest sens. </w:t>
      </w:r>
      <w:r w:rsidR="00E55904" w:rsidRPr="002F4902">
        <w:rPr>
          <w:rFonts w:ascii="Times New Roman" w:eastAsiaTheme="minorEastAsia" w:hAnsi="Times New Roman" w:cs="Times New Roman"/>
          <w:bCs/>
          <w:sz w:val="24"/>
          <w:szCs w:val="24"/>
        </w:rPr>
        <w:t xml:space="preserve">Diverse </w:t>
      </w:r>
      <w:r w:rsidRPr="002F4902">
        <w:rPr>
          <w:rFonts w:ascii="Times New Roman" w:eastAsiaTheme="minorEastAsia" w:hAnsi="Times New Roman" w:cs="Times New Roman"/>
          <w:bCs/>
          <w:sz w:val="24"/>
          <w:szCs w:val="24"/>
        </w:rPr>
        <w:t>dezbateri a</w:t>
      </w:r>
      <w:r w:rsidR="00E55904" w:rsidRPr="002F4902">
        <w:rPr>
          <w:rFonts w:ascii="Times New Roman" w:eastAsiaTheme="minorEastAsia" w:hAnsi="Times New Roman" w:cs="Times New Roman"/>
          <w:bCs/>
          <w:sz w:val="24"/>
          <w:szCs w:val="24"/>
        </w:rPr>
        <w:t>u</w:t>
      </w:r>
      <w:r w:rsidRPr="002F4902">
        <w:rPr>
          <w:rFonts w:ascii="Times New Roman" w:eastAsiaTheme="minorEastAsia" w:hAnsi="Times New Roman" w:cs="Times New Roman"/>
          <w:bCs/>
          <w:sz w:val="24"/>
          <w:szCs w:val="24"/>
        </w:rPr>
        <w:t xml:space="preserve"> avut loc în diferite medii sociale, unele dintre ele bazându-se pe argumente științifice, altele mai puțin.</w:t>
      </w:r>
    </w:p>
    <w:p w14:paraId="716F5CFB" w14:textId="3226F263" w:rsidR="004A7F18" w:rsidRPr="002F4902" w:rsidRDefault="007B2605" w:rsidP="005E1364">
      <w:pPr>
        <w:spacing w:after="0" w:line="360" w:lineRule="auto"/>
        <w:jc w:val="both"/>
        <w:rPr>
          <w:rFonts w:ascii="Times New Roman" w:eastAsiaTheme="minorEastAsia" w:hAnsi="Times New Roman" w:cs="Times New Roman"/>
          <w:bCs/>
          <w:sz w:val="24"/>
          <w:szCs w:val="24"/>
        </w:rPr>
      </w:pPr>
      <w:r w:rsidRPr="002F4902">
        <w:rPr>
          <w:rFonts w:ascii="Times New Roman" w:eastAsiaTheme="minorEastAsia" w:hAnsi="Times New Roman" w:cs="Times New Roman"/>
          <w:bCs/>
          <w:sz w:val="24"/>
          <w:szCs w:val="24"/>
        </w:rPr>
        <w:t>E</w:t>
      </w:r>
      <w:r w:rsidR="004A7F18" w:rsidRPr="002F4902">
        <w:rPr>
          <w:rFonts w:ascii="Times New Roman" w:eastAsiaTheme="minorEastAsia" w:hAnsi="Times New Roman" w:cs="Times New Roman"/>
          <w:bCs/>
          <w:sz w:val="24"/>
          <w:szCs w:val="24"/>
        </w:rPr>
        <w:t>ste important de subliniat faptul că dezbateri despre problematica cursului de schimb există și între economiști, chiar și între cei cu o experiență importantă în aceast</w:t>
      </w:r>
      <w:r w:rsidR="005E1364" w:rsidRPr="002F4902">
        <w:rPr>
          <w:rFonts w:ascii="Times New Roman" w:eastAsiaTheme="minorEastAsia" w:hAnsi="Times New Roman" w:cs="Times New Roman"/>
          <w:bCs/>
          <w:sz w:val="24"/>
          <w:szCs w:val="24"/>
        </w:rPr>
        <w:t>ă</w:t>
      </w:r>
      <w:r w:rsidR="004A7F18" w:rsidRPr="002F4902">
        <w:rPr>
          <w:rFonts w:ascii="Times New Roman" w:eastAsiaTheme="minorEastAsia" w:hAnsi="Times New Roman" w:cs="Times New Roman"/>
          <w:bCs/>
          <w:sz w:val="24"/>
          <w:szCs w:val="24"/>
        </w:rPr>
        <w:t xml:space="preserve"> zonă de interes. Multe din</w:t>
      </w:r>
      <w:r w:rsidR="00B70462" w:rsidRPr="002F4902">
        <w:rPr>
          <w:rFonts w:ascii="Times New Roman" w:eastAsiaTheme="minorEastAsia" w:hAnsi="Times New Roman" w:cs="Times New Roman"/>
          <w:bCs/>
          <w:sz w:val="24"/>
          <w:szCs w:val="24"/>
        </w:rPr>
        <w:t>tre acestea</w:t>
      </w:r>
      <w:r w:rsidR="004A7F18" w:rsidRPr="002F4902">
        <w:rPr>
          <w:rFonts w:ascii="Times New Roman" w:eastAsiaTheme="minorEastAsia" w:hAnsi="Times New Roman" w:cs="Times New Roman"/>
          <w:bCs/>
          <w:sz w:val="24"/>
          <w:szCs w:val="24"/>
        </w:rPr>
        <w:t xml:space="preserve"> s-au concentrat asupra ipotezei de supra-apreciere a leului în raport cu moneda europeană, respectiv</w:t>
      </w:r>
      <w:r w:rsidR="00B83D77" w:rsidRPr="002F4902">
        <w:rPr>
          <w:rFonts w:ascii="Times New Roman" w:eastAsiaTheme="minorEastAsia" w:hAnsi="Times New Roman" w:cs="Times New Roman"/>
          <w:bCs/>
          <w:sz w:val="24"/>
          <w:szCs w:val="24"/>
        </w:rPr>
        <w:t>,</w:t>
      </w:r>
      <w:r w:rsidR="004A7F18" w:rsidRPr="002F4902">
        <w:rPr>
          <w:rFonts w:ascii="Times New Roman" w:eastAsiaTheme="minorEastAsia" w:hAnsi="Times New Roman" w:cs="Times New Roman"/>
          <w:bCs/>
          <w:sz w:val="24"/>
          <w:szCs w:val="24"/>
        </w:rPr>
        <w:t xml:space="preserve"> despre intervențiile băncii centrale în piața valutară. Din cele observate, cele două puncte menționate </w:t>
      </w:r>
      <w:r w:rsidR="006B44F4" w:rsidRPr="002F4902">
        <w:rPr>
          <w:rFonts w:ascii="Times New Roman" w:eastAsiaTheme="minorEastAsia" w:hAnsi="Times New Roman" w:cs="Times New Roman"/>
          <w:bCs/>
          <w:sz w:val="24"/>
          <w:szCs w:val="24"/>
        </w:rPr>
        <w:t xml:space="preserve">erau abordate de cele mai multe ori în cadrul dezbaterilor într-o formă de echivalență. </w:t>
      </w:r>
    </w:p>
    <w:p w14:paraId="3675C7D1" w14:textId="73621482" w:rsidR="006B44F4" w:rsidRPr="002F4902" w:rsidRDefault="006B44F4" w:rsidP="005E1364">
      <w:pPr>
        <w:spacing w:after="0" w:line="360" w:lineRule="auto"/>
        <w:jc w:val="both"/>
        <w:rPr>
          <w:rFonts w:ascii="Times New Roman" w:eastAsiaTheme="minorEastAsia" w:hAnsi="Times New Roman" w:cs="Times New Roman"/>
          <w:b/>
          <w:sz w:val="24"/>
          <w:szCs w:val="24"/>
        </w:rPr>
      </w:pPr>
      <w:r w:rsidRPr="002F4902">
        <w:rPr>
          <w:rFonts w:ascii="Times New Roman" w:eastAsiaTheme="minorEastAsia" w:hAnsi="Times New Roman" w:cs="Times New Roman"/>
          <w:bCs/>
          <w:sz w:val="24"/>
          <w:szCs w:val="24"/>
        </w:rPr>
        <w:t>În această scurtă expunere doresc să dezbat din punct de vedere științific importanța pe care nivelul, respectiv</w:t>
      </w:r>
      <w:r w:rsidR="00B70462" w:rsidRPr="002F4902">
        <w:rPr>
          <w:rFonts w:ascii="Times New Roman" w:eastAsiaTheme="minorEastAsia" w:hAnsi="Times New Roman" w:cs="Times New Roman"/>
          <w:bCs/>
          <w:sz w:val="24"/>
          <w:szCs w:val="24"/>
        </w:rPr>
        <w:t>,</w:t>
      </w:r>
      <w:r w:rsidRPr="002F4902">
        <w:rPr>
          <w:rFonts w:ascii="Times New Roman" w:eastAsiaTheme="minorEastAsia" w:hAnsi="Times New Roman" w:cs="Times New Roman"/>
          <w:bCs/>
          <w:sz w:val="24"/>
          <w:szCs w:val="24"/>
        </w:rPr>
        <w:t xml:space="preserve"> volatilitatea cursului nominal de schimb le au asupra echilibrel</w:t>
      </w:r>
      <w:r w:rsidR="007B2605" w:rsidRPr="002F4902">
        <w:rPr>
          <w:rFonts w:ascii="Times New Roman" w:eastAsiaTheme="minorEastAsia" w:hAnsi="Times New Roman" w:cs="Times New Roman"/>
          <w:bCs/>
          <w:sz w:val="24"/>
          <w:szCs w:val="24"/>
        </w:rPr>
        <w:t>or</w:t>
      </w:r>
      <w:r w:rsidRPr="002F4902">
        <w:rPr>
          <w:rFonts w:ascii="Times New Roman" w:eastAsiaTheme="minorEastAsia" w:hAnsi="Times New Roman" w:cs="Times New Roman"/>
          <w:bCs/>
          <w:sz w:val="24"/>
          <w:szCs w:val="24"/>
        </w:rPr>
        <w:t xml:space="preserve"> macro-financiare</w:t>
      </w:r>
      <w:r w:rsidRPr="002F4902">
        <w:rPr>
          <w:rFonts w:ascii="Times New Roman" w:eastAsiaTheme="minorEastAsia" w:hAnsi="Times New Roman" w:cs="Times New Roman"/>
          <w:b/>
          <w:sz w:val="24"/>
          <w:szCs w:val="24"/>
        </w:rPr>
        <w:t>. De altfel, punctul central al acestei expuner</w:t>
      </w:r>
      <w:r w:rsidR="00CA6C48" w:rsidRPr="002F4902">
        <w:rPr>
          <w:rFonts w:ascii="Times New Roman" w:eastAsiaTheme="minorEastAsia" w:hAnsi="Times New Roman" w:cs="Times New Roman"/>
          <w:b/>
          <w:sz w:val="24"/>
          <w:szCs w:val="24"/>
        </w:rPr>
        <w:t>i</w:t>
      </w:r>
      <w:r w:rsidRPr="002F4902">
        <w:rPr>
          <w:rFonts w:ascii="Times New Roman" w:eastAsiaTheme="minorEastAsia" w:hAnsi="Times New Roman" w:cs="Times New Roman"/>
          <w:b/>
          <w:sz w:val="24"/>
          <w:szCs w:val="24"/>
        </w:rPr>
        <w:t xml:space="preserve"> este faptul că nivelul și volatilitatea cursului de schimb sunt două concepte total diferite, iar importan</w:t>
      </w:r>
      <w:r w:rsidR="00495D07" w:rsidRPr="002F4902">
        <w:rPr>
          <w:rFonts w:ascii="Times New Roman" w:eastAsiaTheme="minorEastAsia" w:hAnsi="Times New Roman" w:cs="Times New Roman"/>
          <w:b/>
          <w:sz w:val="24"/>
          <w:szCs w:val="24"/>
        </w:rPr>
        <w:t>ța lor pentru</w:t>
      </w:r>
      <w:r w:rsidRPr="002F4902">
        <w:rPr>
          <w:rFonts w:ascii="Times New Roman" w:eastAsiaTheme="minorEastAsia" w:hAnsi="Times New Roman" w:cs="Times New Roman"/>
          <w:b/>
          <w:sz w:val="24"/>
          <w:szCs w:val="24"/>
        </w:rPr>
        <w:t xml:space="preserve"> sectorul economic real, fiscal și cel financiar </w:t>
      </w:r>
      <w:r w:rsidR="00495D07" w:rsidRPr="002F4902">
        <w:rPr>
          <w:rFonts w:ascii="Times New Roman" w:eastAsiaTheme="minorEastAsia" w:hAnsi="Times New Roman" w:cs="Times New Roman"/>
          <w:b/>
          <w:sz w:val="24"/>
          <w:szCs w:val="24"/>
        </w:rPr>
        <w:t>diferă semnificativ</w:t>
      </w:r>
      <w:r w:rsidRPr="002F4902">
        <w:rPr>
          <w:rFonts w:ascii="Times New Roman" w:eastAsiaTheme="minorEastAsia" w:hAnsi="Times New Roman" w:cs="Times New Roman"/>
          <w:b/>
          <w:sz w:val="24"/>
          <w:szCs w:val="24"/>
        </w:rPr>
        <w:t xml:space="preserve">. </w:t>
      </w:r>
    </w:p>
    <w:p w14:paraId="3878853A" w14:textId="39276CF7" w:rsidR="00E33151" w:rsidRPr="002F4902" w:rsidRDefault="006B44F4" w:rsidP="005E1364">
      <w:pPr>
        <w:spacing w:after="0" w:line="360" w:lineRule="auto"/>
        <w:jc w:val="both"/>
        <w:rPr>
          <w:rFonts w:ascii="Times New Roman" w:eastAsiaTheme="minorEastAsia" w:hAnsi="Times New Roman" w:cs="Times New Roman"/>
          <w:bCs/>
          <w:sz w:val="24"/>
          <w:szCs w:val="24"/>
        </w:rPr>
      </w:pPr>
      <w:r w:rsidRPr="002F4902">
        <w:rPr>
          <w:rFonts w:ascii="Times New Roman" w:hAnsi="Times New Roman" w:cs="Times New Roman"/>
          <w:bCs/>
          <w:sz w:val="24"/>
          <w:szCs w:val="24"/>
        </w:rPr>
        <w:t>Sub</w:t>
      </w:r>
      <w:r w:rsidR="00E0461C" w:rsidRPr="002F4902">
        <w:rPr>
          <w:rFonts w:ascii="Times New Roman" w:hAnsi="Times New Roman" w:cs="Times New Roman"/>
          <w:bCs/>
          <w:sz w:val="24"/>
          <w:szCs w:val="24"/>
        </w:rPr>
        <w:t>l</w:t>
      </w:r>
      <w:r w:rsidRPr="002F4902">
        <w:rPr>
          <w:rFonts w:ascii="Times New Roman" w:hAnsi="Times New Roman" w:cs="Times New Roman"/>
          <w:bCs/>
          <w:sz w:val="24"/>
          <w:szCs w:val="24"/>
        </w:rPr>
        <w:t>iniez faptul că problematica din jurul cursului de schimb este una extrem de complex</w:t>
      </w:r>
      <w:r w:rsidR="00CA6C48" w:rsidRPr="002F4902">
        <w:rPr>
          <w:rFonts w:ascii="Times New Roman" w:hAnsi="Times New Roman" w:cs="Times New Roman"/>
          <w:bCs/>
          <w:sz w:val="24"/>
          <w:szCs w:val="24"/>
        </w:rPr>
        <w:t>ă</w:t>
      </w:r>
      <w:r w:rsidRPr="002F4902">
        <w:rPr>
          <w:rFonts w:ascii="Times New Roman" w:hAnsi="Times New Roman" w:cs="Times New Roman"/>
          <w:bCs/>
          <w:sz w:val="24"/>
          <w:szCs w:val="24"/>
        </w:rPr>
        <w:t xml:space="preserve">, întrucât acesta este </w:t>
      </w:r>
      <w:r w:rsidR="00CA6C48" w:rsidRPr="002F4902">
        <w:rPr>
          <w:rFonts w:ascii="Times New Roman" w:hAnsi="Times New Roman" w:cs="Times New Roman"/>
          <w:bCs/>
          <w:sz w:val="24"/>
          <w:szCs w:val="24"/>
        </w:rPr>
        <w:t xml:space="preserve">un </w:t>
      </w:r>
      <w:r w:rsidRPr="002F4902">
        <w:rPr>
          <w:rFonts w:ascii="Times New Roman" w:hAnsi="Times New Roman" w:cs="Times New Roman"/>
          <w:bCs/>
          <w:sz w:val="24"/>
          <w:szCs w:val="24"/>
        </w:rPr>
        <w:t>nod de interacțiuni între diverse sectoare ale economiei, zona fiscală și monetară, precum și s</w:t>
      </w:r>
      <w:r w:rsidR="007B2605" w:rsidRPr="002F4902">
        <w:rPr>
          <w:rFonts w:ascii="Times New Roman" w:hAnsi="Times New Roman" w:cs="Times New Roman"/>
          <w:bCs/>
          <w:sz w:val="24"/>
          <w:szCs w:val="24"/>
        </w:rPr>
        <w:t>istemul</w:t>
      </w:r>
      <w:r w:rsidRPr="002F4902">
        <w:rPr>
          <w:rFonts w:ascii="Times New Roman" w:hAnsi="Times New Roman" w:cs="Times New Roman"/>
          <w:bCs/>
          <w:sz w:val="24"/>
          <w:szCs w:val="24"/>
        </w:rPr>
        <w:t xml:space="preserve"> financiar. </w:t>
      </w:r>
      <w:r w:rsidR="00CA6C48" w:rsidRPr="002F4902">
        <w:rPr>
          <w:rFonts w:ascii="Times New Roman" w:hAnsi="Times New Roman" w:cs="Times New Roman"/>
          <w:bCs/>
          <w:sz w:val="24"/>
          <w:szCs w:val="24"/>
        </w:rPr>
        <w:t>Voi</w:t>
      </w:r>
      <w:r w:rsidRPr="002F4902">
        <w:rPr>
          <w:rFonts w:ascii="Times New Roman" w:hAnsi="Times New Roman" w:cs="Times New Roman"/>
          <w:bCs/>
          <w:sz w:val="24"/>
          <w:szCs w:val="24"/>
        </w:rPr>
        <w:t xml:space="preserve"> încep</w:t>
      </w:r>
      <w:r w:rsidR="00CA6C48" w:rsidRPr="002F4902">
        <w:rPr>
          <w:rFonts w:ascii="Times New Roman" w:hAnsi="Times New Roman" w:cs="Times New Roman"/>
          <w:bCs/>
          <w:sz w:val="24"/>
          <w:szCs w:val="24"/>
        </w:rPr>
        <w:t>e</w:t>
      </w:r>
      <w:r w:rsidRPr="002F4902">
        <w:rPr>
          <w:rFonts w:ascii="Times New Roman" w:hAnsi="Times New Roman" w:cs="Times New Roman"/>
          <w:bCs/>
          <w:sz w:val="24"/>
          <w:szCs w:val="24"/>
        </w:rPr>
        <w:t xml:space="preserve"> prin a dezbate </w:t>
      </w:r>
      <w:r w:rsidR="00E33151" w:rsidRPr="002F4902">
        <w:rPr>
          <w:rFonts w:ascii="Times New Roman" w:hAnsi="Times New Roman" w:cs="Times New Roman"/>
          <w:bCs/>
          <w:sz w:val="24"/>
          <w:szCs w:val="24"/>
        </w:rPr>
        <w:t xml:space="preserve">succint </w:t>
      </w:r>
      <w:r w:rsidRPr="002F4902">
        <w:rPr>
          <w:rFonts w:ascii="Times New Roman" w:hAnsi="Times New Roman" w:cs="Times New Roman"/>
          <w:bCs/>
          <w:sz w:val="24"/>
          <w:szCs w:val="24"/>
        </w:rPr>
        <w:t>cu privire</w:t>
      </w:r>
      <w:r w:rsidR="00E33151" w:rsidRPr="002F4902">
        <w:rPr>
          <w:rFonts w:ascii="Times New Roman" w:hAnsi="Times New Roman" w:cs="Times New Roman"/>
          <w:bCs/>
          <w:sz w:val="24"/>
          <w:szCs w:val="24"/>
        </w:rPr>
        <w:t xml:space="preserve"> la nivelul cursului de schimb.</w:t>
      </w:r>
      <w:r w:rsidRPr="002F4902">
        <w:rPr>
          <w:rFonts w:ascii="Times New Roman" w:hAnsi="Times New Roman" w:cs="Times New Roman"/>
          <w:bCs/>
          <w:sz w:val="24"/>
          <w:szCs w:val="24"/>
        </w:rPr>
        <w:t xml:space="preserve"> </w:t>
      </w:r>
      <w:r w:rsidR="00E33151" w:rsidRPr="002F4902">
        <w:rPr>
          <w:rFonts w:ascii="Times New Roman" w:hAnsi="Times New Roman" w:cs="Times New Roman"/>
          <w:bCs/>
          <w:sz w:val="24"/>
          <w:szCs w:val="24"/>
        </w:rPr>
        <w:t>Un concept important pentru macroeconomiști este cursul real de schimb, c</w:t>
      </w:r>
      <w:r w:rsidR="00CA6C48" w:rsidRPr="002F4902">
        <w:rPr>
          <w:rFonts w:ascii="Times New Roman" w:hAnsi="Times New Roman" w:cs="Times New Roman"/>
          <w:bCs/>
          <w:sz w:val="24"/>
          <w:szCs w:val="24"/>
        </w:rPr>
        <w:t>are</w:t>
      </w:r>
      <w:r w:rsidR="00E33151" w:rsidRPr="002F4902">
        <w:rPr>
          <w:rFonts w:ascii="Times New Roman" w:hAnsi="Times New Roman" w:cs="Times New Roman"/>
          <w:bCs/>
          <w:sz w:val="24"/>
          <w:szCs w:val="24"/>
        </w:rPr>
        <w:t xml:space="preserve"> arată prețul relativ al bunurilor din două țări. Mai exact, cursul real de schimb arată rata la care putem tranzacționa bunuri dintr-o anumită țară pentru bunuri din altă țară. </w:t>
      </w:r>
      <w:r w:rsidR="00E33151" w:rsidRPr="002F4902">
        <w:rPr>
          <w:rFonts w:ascii="Times New Roman" w:eastAsiaTheme="minorEastAsia" w:hAnsi="Times New Roman" w:cs="Times New Roman"/>
          <w:bCs/>
          <w:sz w:val="24"/>
          <w:szCs w:val="24"/>
        </w:rPr>
        <w:t xml:space="preserve">De exemplu, dorim să comparăm prețul relativ a două produse de panificație, să zicem </w:t>
      </w:r>
      <w:r w:rsidR="00CA6C48" w:rsidRPr="002F4902">
        <w:rPr>
          <w:rFonts w:ascii="Times New Roman" w:eastAsiaTheme="minorEastAsia" w:hAnsi="Times New Roman" w:cs="Times New Roman"/>
          <w:bCs/>
          <w:sz w:val="24"/>
          <w:szCs w:val="24"/>
        </w:rPr>
        <w:t>un</w:t>
      </w:r>
      <w:r w:rsidR="00E33151" w:rsidRPr="002F4902">
        <w:rPr>
          <w:rFonts w:ascii="Times New Roman" w:eastAsiaTheme="minorEastAsia" w:hAnsi="Times New Roman" w:cs="Times New Roman"/>
          <w:bCs/>
          <w:sz w:val="24"/>
          <w:szCs w:val="24"/>
        </w:rPr>
        <w:t xml:space="preserve"> croissant, cu aceleași particularități în termeni de cantitate și calitate. Dacă un croissant costă 1,5 euro în Franța, asta înseamnă 7,8 lei în condițiile unui curs nominal de schimb de 5,2 lei pe un euro. Dacă în România un croissant cu aceleași particularități costă 6,5 lei, atunci </w:t>
      </w:r>
      <w:r w:rsidR="002E3178" w:rsidRPr="002F4902">
        <w:rPr>
          <w:rFonts w:ascii="Times New Roman" w:eastAsiaTheme="minorEastAsia" w:hAnsi="Times New Roman" w:cs="Times New Roman"/>
          <w:bCs/>
          <w:sz w:val="24"/>
          <w:szCs w:val="24"/>
        </w:rPr>
        <w:t xml:space="preserve">o aproximare pentru </w:t>
      </w:r>
      <w:r w:rsidR="00E33151" w:rsidRPr="002F4902">
        <w:rPr>
          <w:rFonts w:ascii="Times New Roman" w:eastAsiaTheme="minorEastAsia" w:hAnsi="Times New Roman" w:cs="Times New Roman"/>
          <w:bCs/>
          <w:sz w:val="24"/>
          <w:szCs w:val="24"/>
        </w:rPr>
        <w:t xml:space="preserve">cursul real de schimb va fi </w:t>
      </w:r>
      <w:r w:rsidR="009E297F" w:rsidRPr="002F4902">
        <w:rPr>
          <w:rFonts w:ascii="Times New Roman" w:eastAsiaTheme="minorEastAsia" w:hAnsi="Times New Roman" w:cs="Times New Roman"/>
          <w:bCs/>
          <w:sz w:val="24"/>
          <w:szCs w:val="24"/>
        </w:rPr>
        <w:t>0.833 (6,5 lei / 7,8 lei)</w:t>
      </w:r>
      <w:r w:rsidR="002E3178" w:rsidRPr="002F4902">
        <w:rPr>
          <w:rFonts w:ascii="Times New Roman" w:eastAsiaTheme="minorEastAsia" w:hAnsi="Times New Roman" w:cs="Times New Roman"/>
          <w:bCs/>
          <w:sz w:val="24"/>
          <w:szCs w:val="24"/>
        </w:rPr>
        <w:t xml:space="preserve">. </w:t>
      </w:r>
      <w:r w:rsidR="00CF43F4" w:rsidRPr="002F4902">
        <w:rPr>
          <w:rFonts w:ascii="Times New Roman" w:eastAsiaTheme="minorEastAsia" w:hAnsi="Times New Roman" w:cs="Times New Roman"/>
          <w:bCs/>
          <w:sz w:val="24"/>
          <w:szCs w:val="24"/>
        </w:rPr>
        <w:t>Rezultatul arată</w:t>
      </w:r>
      <w:r w:rsidR="00E33151" w:rsidRPr="002F4902">
        <w:rPr>
          <w:rFonts w:ascii="Times New Roman" w:eastAsiaTheme="minorEastAsia" w:hAnsi="Times New Roman" w:cs="Times New Roman"/>
          <w:bCs/>
          <w:sz w:val="24"/>
          <w:szCs w:val="24"/>
        </w:rPr>
        <w:t xml:space="preserve"> că prețul pentru un croissant în Franța va fi cu aproximativ </w:t>
      </w:r>
      <w:r w:rsidR="009E297F" w:rsidRPr="002F4902">
        <w:rPr>
          <w:rFonts w:ascii="Times New Roman" w:eastAsiaTheme="minorEastAsia" w:hAnsi="Times New Roman" w:cs="Times New Roman"/>
          <w:bCs/>
          <w:sz w:val="24"/>
          <w:szCs w:val="24"/>
        </w:rPr>
        <w:t>16</w:t>
      </w:r>
      <w:r w:rsidR="00A33900" w:rsidRPr="002F4902">
        <w:rPr>
          <w:rFonts w:ascii="Times New Roman" w:eastAsiaTheme="minorEastAsia" w:hAnsi="Times New Roman" w:cs="Times New Roman"/>
          <w:bCs/>
          <w:sz w:val="24"/>
          <w:szCs w:val="24"/>
        </w:rPr>
        <w:t>,</w:t>
      </w:r>
      <w:r w:rsidR="009E297F" w:rsidRPr="002F4902">
        <w:rPr>
          <w:rFonts w:ascii="Times New Roman" w:eastAsiaTheme="minorEastAsia" w:hAnsi="Times New Roman" w:cs="Times New Roman"/>
          <w:bCs/>
          <w:sz w:val="24"/>
          <w:szCs w:val="24"/>
        </w:rPr>
        <w:t>7</w:t>
      </w:r>
      <w:r w:rsidR="00E33151" w:rsidRPr="002F4902">
        <w:rPr>
          <w:rFonts w:ascii="Times New Roman" w:eastAsiaTheme="minorEastAsia" w:hAnsi="Times New Roman" w:cs="Times New Roman"/>
          <w:bCs/>
          <w:sz w:val="24"/>
          <w:szCs w:val="24"/>
        </w:rPr>
        <w:t xml:space="preserve"> % mai mare</w:t>
      </w:r>
      <w:r w:rsidR="002E3178" w:rsidRPr="002F4902">
        <w:rPr>
          <w:rFonts w:ascii="Times New Roman" w:eastAsiaTheme="minorEastAsia" w:hAnsi="Times New Roman" w:cs="Times New Roman"/>
          <w:bCs/>
          <w:sz w:val="24"/>
          <w:szCs w:val="24"/>
        </w:rPr>
        <w:t xml:space="preserve">, iar </w:t>
      </w:r>
      <w:r w:rsidR="00E33151" w:rsidRPr="002F4902">
        <w:rPr>
          <w:rFonts w:ascii="Times New Roman" w:eastAsiaTheme="minorEastAsia" w:hAnsi="Times New Roman" w:cs="Times New Roman"/>
          <w:bCs/>
          <w:sz w:val="24"/>
          <w:szCs w:val="24"/>
        </w:rPr>
        <w:t>țara noastră</w:t>
      </w:r>
      <w:r w:rsidR="002E3178" w:rsidRPr="002F4902">
        <w:rPr>
          <w:rFonts w:ascii="Times New Roman" w:eastAsiaTheme="minorEastAsia" w:hAnsi="Times New Roman" w:cs="Times New Roman"/>
          <w:bCs/>
          <w:sz w:val="24"/>
          <w:szCs w:val="24"/>
        </w:rPr>
        <w:t xml:space="preserve"> are un avantaj comparativ în ac</w:t>
      </w:r>
      <w:r w:rsidR="00CF43F4" w:rsidRPr="002F4902">
        <w:rPr>
          <w:rFonts w:ascii="Times New Roman" w:eastAsiaTheme="minorEastAsia" w:hAnsi="Times New Roman" w:cs="Times New Roman"/>
          <w:bCs/>
          <w:sz w:val="24"/>
          <w:szCs w:val="24"/>
        </w:rPr>
        <w:t>est sens</w:t>
      </w:r>
      <w:r w:rsidR="00495D07" w:rsidRPr="002F4902">
        <w:rPr>
          <w:rFonts w:ascii="Times New Roman" w:eastAsiaTheme="minorEastAsia" w:hAnsi="Times New Roman" w:cs="Times New Roman"/>
          <w:bCs/>
          <w:sz w:val="24"/>
          <w:szCs w:val="24"/>
        </w:rPr>
        <w:t xml:space="preserve"> (acesta este un exemplu didactic, însă atunci când analizăm cursul real de schimb, este esențial să precizăm convenția utilizată pentru exprimarea cursului nominal de schimb</w:t>
      </w:r>
      <w:r w:rsidR="00495D07" w:rsidRPr="002F4902">
        <w:rPr>
          <w:rFonts w:ascii="Times New Roman" w:eastAsiaTheme="minorEastAsia" w:hAnsi="Times New Roman" w:cs="Times New Roman"/>
          <w:bCs/>
          <w:sz w:val="24"/>
          <w:szCs w:val="24"/>
          <w:lang w:val="en-US"/>
        </w:rPr>
        <w:t xml:space="preserve">: </w:t>
      </w:r>
      <w:r w:rsidR="00495D07" w:rsidRPr="002F4902">
        <w:rPr>
          <w:rFonts w:ascii="Times New Roman" w:eastAsiaTheme="minorEastAsia" w:hAnsi="Times New Roman" w:cs="Times New Roman"/>
          <w:bCs/>
          <w:sz w:val="24"/>
          <w:szCs w:val="24"/>
        </w:rPr>
        <w:t>prețul monedei naționale exprimat în monedă străină sau prețul monedei străine exprimat în monedă națională)</w:t>
      </w:r>
      <w:r w:rsidR="00E33151" w:rsidRPr="002F4902">
        <w:rPr>
          <w:rFonts w:ascii="Times New Roman" w:eastAsiaTheme="minorEastAsia" w:hAnsi="Times New Roman" w:cs="Times New Roman"/>
          <w:bCs/>
          <w:sz w:val="24"/>
          <w:szCs w:val="24"/>
        </w:rPr>
        <w:t xml:space="preserve">. </w:t>
      </w:r>
    </w:p>
    <w:p w14:paraId="163D158A" w14:textId="77777777" w:rsidR="00BA0808" w:rsidRPr="002F4902" w:rsidRDefault="00BA0808" w:rsidP="005E1364">
      <w:pPr>
        <w:spacing w:after="0" w:line="360" w:lineRule="auto"/>
        <w:jc w:val="both"/>
        <w:rPr>
          <w:rFonts w:ascii="Times New Roman" w:hAnsi="Times New Roman" w:cs="Times New Roman"/>
          <w:bCs/>
          <w:sz w:val="24"/>
          <w:szCs w:val="24"/>
        </w:rPr>
      </w:pPr>
      <w:r w:rsidRPr="002F4902">
        <w:rPr>
          <w:rFonts w:ascii="Times New Roman" w:hAnsi="Times New Roman" w:cs="Times New Roman"/>
          <w:bCs/>
          <w:sz w:val="24"/>
          <w:szCs w:val="24"/>
        </w:rPr>
        <w:t>Cursul real efectiv de schimb (</w:t>
      </w:r>
      <w:r w:rsidRPr="002F4902">
        <w:rPr>
          <w:rFonts w:ascii="Times New Roman" w:hAnsi="Times New Roman" w:cs="Times New Roman"/>
          <w:bCs/>
          <w:i/>
          <w:iCs/>
          <w:sz w:val="24"/>
          <w:szCs w:val="24"/>
        </w:rPr>
        <w:t>Real Effective Exchange Rate – REER</w:t>
      </w:r>
      <w:r w:rsidRPr="002F4902">
        <w:rPr>
          <w:rFonts w:ascii="Times New Roman" w:hAnsi="Times New Roman" w:cs="Times New Roman"/>
          <w:bCs/>
          <w:sz w:val="24"/>
          <w:szCs w:val="24"/>
        </w:rPr>
        <w:t>) reprezintă unul dintre cei mai utilizați indicatori pentru evaluarea competitivității externe a unei economii. Acesta reflectă evoluția unei monede naționale în raport cu un coș de valute ale principalilor parteneri comerciali, ajustând totodată diferențele dintre nivelurile de preț sau de inflație dintre economii. Prin urmare, REER oferă o perspectivă mai cuprinzătoare asupra competitivității externe decât simpla analiză a cursului nominal de schimb.</w:t>
      </w:r>
    </w:p>
    <w:p w14:paraId="40700A07" w14:textId="05A166A4" w:rsidR="00BA0808" w:rsidRPr="002F4902" w:rsidRDefault="00BA0808" w:rsidP="005E1364">
      <w:pPr>
        <w:spacing w:after="0" w:line="360" w:lineRule="auto"/>
        <w:jc w:val="both"/>
        <w:rPr>
          <w:rFonts w:ascii="Times New Roman" w:hAnsi="Times New Roman" w:cs="Times New Roman"/>
          <w:bCs/>
          <w:sz w:val="24"/>
          <w:szCs w:val="24"/>
        </w:rPr>
      </w:pPr>
      <w:r w:rsidRPr="002F4902">
        <w:rPr>
          <w:rFonts w:ascii="Times New Roman" w:hAnsi="Times New Roman" w:cs="Times New Roman"/>
          <w:bCs/>
          <w:sz w:val="24"/>
          <w:szCs w:val="24"/>
        </w:rPr>
        <w:lastRenderedPageBreak/>
        <w:t xml:space="preserve">Un alt concept central în literatura privind cursul de schimb este cel de curs de schimb de echilibru. În acest sens, Driver și Westaway (2004) identifică un număr ridicat de metode utilizate pentru estimarea nivelului de echilibru al cursului de schimb. Printre cele mai cunoscute abordări se regăsește modelul </w:t>
      </w:r>
      <w:r w:rsidRPr="002F4902">
        <w:rPr>
          <w:rFonts w:ascii="Times New Roman" w:hAnsi="Times New Roman" w:cs="Times New Roman"/>
          <w:bCs/>
          <w:i/>
          <w:iCs/>
          <w:sz w:val="24"/>
          <w:szCs w:val="24"/>
        </w:rPr>
        <w:t>Behavioural Equilibrium Exchange Rate (BEER)</w:t>
      </w:r>
      <w:r w:rsidRPr="002F4902">
        <w:rPr>
          <w:rFonts w:ascii="Times New Roman" w:hAnsi="Times New Roman" w:cs="Times New Roman"/>
          <w:bCs/>
          <w:sz w:val="24"/>
          <w:szCs w:val="24"/>
        </w:rPr>
        <w:t>, dezvoltat de Clark și MacDonald (1997, 1999). Modelul BEER are un caracter empiric și pornește de la ideea că dinamica cursului de schimb este influențată atât de factori fundamentali de lungă durată, cât și de factori temporari sau ciclici. În categoria determinan</w:t>
      </w:r>
      <w:r w:rsidR="007B2605" w:rsidRPr="002F4902">
        <w:rPr>
          <w:rFonts w:ascii="Times New Roman" w:hAnsi="Times New Roman" w:cs="Times New Roman"/>
          <w:bCs/>
          <w:sz w:val="24"/>
          <w:szCs w:val="24"/>
        </w:rPr>
        <w:t xml:space="preserve">ților </w:t>
      </w:r>
      <w:r w:rsidRPr="002F4902">
        <w:rPr>
          <w:rFonts w:ascii="Times New Roman" w:hAnsi="Times New Roman" w:cs="Times New Roman"/>
          <w:bCs/>
          <w:sz w:val="24"/>
          <w:szCs w:val="24"/>
        </w:rPr>
        <w:t>pe termen lung sunt incluse variabile precum productivitatea, termenii schimbului, poziția activelor externe nete sau nivelul datoriei publice, în timp ce fluctuațiile pe termen scurt sunt asociate mai degrabă cu evoluțiile și comportamentul piețelor financiare.</w:t>
      </w:r>
    </w:p>
    <w:p w14:paraId="253D7F8B" w14:textId="112D953F" w:rsidR="00BA0808" w:rsidRPr="002F4902" w:rsidRDefault="00BA0808" w:rsidP="005E1364">
      <w:pPr>
        <w:spacing w:after="0" w:line="360" w:lineRule="auto"/>
        <w:jc w:val="both"/>
        <w:rPr>
          <w:rFonts w:ascii="Times New Roman" w:hAnsi="Times New Roman" w:cs="Times New Roman"/>
          <w:bCs/>
          <w:sz w:val="24"/>
          <w:szCs w:val="24"/>
        </w:rPr>
      </w:pPr>
      <w:r w:rsidRPr="002F4902">
        <w:rPr>
          <w:rFonts w:ascii="Times New Roman" w:hAnsi="Times New Roman" w:cs="Times New Roman"/>
          <w:bCs/>
          <w:sz w:val="24"/>
          <w:szCs w:val="24"/>
        </w:rPr>
        <w:t xml:space="preserve">O altă abordare relevantă este modelul </w:t>
      </w:r>
      <w:r w:rsidRPr="002F4902">
        <w:rPr>
          <w:rFonts w:ascii="Times New Roman" w:hAnsi="Times New Roman" w:cs="Times New Roman"/>
          <w:bCs/>
          <w:i/>
          <w:iCs/>
          <w:sz w:val="24"/>
          <w:szCs w:val="24"/>
        </w:rPr>
        <w:t>Fundamental Equilibrium Exchange Rate (FEER)</w:t>
      </w:r>
      <w:r w:rsidRPr="002F4902">
        <w:rPr>
          <w:rFonts w:ascii="Times New Roman" w:hAnsi="Times New Roman" w:cs="Times New Roman"/>
          <w:bCs/>
          <w:sz w:val="24"/>
          <w:szCs w:val="24"/>
        </w:rPr>
        <w:t>, formulat de Williamson (1994). Comparativ cu modelul BEER, FEER urmărește explicit identificarea acelui nivel al cursului de schimb compatibil simultan cu echilibrul intern și cu cel extern al economiei. În această abordare, echilibrul intern presupune funcționarea economiei în apropierea PIB-ului potențial, în timp ce echilibrul extern este asociat cu o poziție sustenabilă a contului curent pe termen mediu. Din perspectivă conceptuală, diferența importantă dintre cele două modele constă în faptul că BEER are un caracter predominant pozitiv și descriptiv, în timp ce FEER este construit într-o manieră normativă, orientată către identificarea unui nivel considerat compatibil cu echilibrele macroeconomice fundamentale.</w:t>
      </w:r>
    </w:p>
    <w:p w14:paraId="14384F19" w14:textId="3D74AE7E" w:rsidR="00A33900" w:rsidRPr="002F4902" w:rsidRDefault="00580029" w:rsidP="005E1364">
      <w:pPr>
        <w:spacing w:after="0" w:line="360" w:lineRule="auto"/>
        <w:jc w:val="both"/>
        <w:rPr>
          <w:rFonts w:ascii="Times New Roman" w:hAnsi="Times New Roman" w:cs="Times New Roman"/>
          <w:b/>
          <w:sz w:val="24"/>
          <w:szCs w:val="24"/>
        </w:rPr>
      </w:pPr>
      <w:r w:rsidRPr="002F4902">
        <w:rPr>
          <w:rFonts w:ascii="Times New Roman" w:hAnsi="Times New Roman" w:cs="Times New Roman"/>
          <w:b/>
          <w:sz w:val="24"/>
          <w:szCs w:val="24"/>
        </w:rPr>
        <w:t xml:space="preserve">O modalitate de </w:t>
      </w:r>
      <w:r w:rsidR="00CA6C48" w:rsidRPr="002F4902">
        <w:rPr>
          <w:rFonts w:ascii="Times New Roman" w:hAnsi="Times New Roman" w:cs="Times New Roman"/>
          <w:b/>
          <w:sz w:val="24"/>
          <w:szCs w:val="24"/>
        </w:rPr>
        <w:t xml:space="preserve">a </w:t>
      </w:r>
      <w:r w:rsidRPr="002F4902">
        <w:rPr>
          <w:rFonts w:ascii="Times New Roman" w:hAnsi="Times New Roman" w:cs="Times New Roman"/>
          <w:b/>
          <w:sz w:val="24"/>
          <w:szCs w:val="24"/>
        </w:rPr>
        <w:t>evalua sub/supra-apreciere</w:t>
      </w:r>
      <w:r w:rsidR="00CA6C48" w:rsidRPr="002F4902">
        <w:rPr>
          <w:rFonts w:ascii="Times New Roman" w:hAnsi="Times New Roman" w:cs="Times New Roman"/>
          <w:b/>
          <w:sz w:val="24"/>
          <w:szCs w:val="24"/>
        </w:rPr>
        <w:t>a</w:t>
      </w:r>
      <w:r w:rsidRPr="002F4902">
        <w:rPr>
          <w:rFonts w:ascii="Times New Roman" w:hAnsi="Times New Roman" w:cs="Times New Roman"/>
          <w:b/>
          <w:sz w:val="24"/>
          <w:szCs w:val="24"/>
        </w:rPr>
        <w:t xml:space="preserve"> cursului de schimb este să comparăm măsura REER</w:t>
      </w:r>
      <w:r w:rsidR="00CA6C48" w:rsidRPr="002F4902">
        <w:rPr>
          <w:rFonts w:ascii="Times New Roman" w:hAnsi="Times New Roman" w:cs="Times New Roman"/>
          <w:b/>
          <w:sz w:val="24"/>
          <w:szCs w:val="24"/>
        </w:rPr>
        <w:t xml:space="preserve"> </w:t>
      </w:r>
      <w:r w:rsidR="00A33900" w:rsidRPr="002F4902">
        <w:rPr>
          <w:rFonts w:ascii="Times New Roman" w:hAnsi="Times New Roman" w:cs="Times New Roman"/>
          <w:b/>
          <w:sz w:val="24"/>
          <w:szCs w:val="24"/>
        </w:rPr>
        <w:t>(</w:t>
      </w:r>
      <w:r w:rsidR="00225338" w:rsidRPr="002F4902">
        <w:rPr>
          <w:rFonts w:ascii="Times New Roman" w:hAnsi="Times New Roman" w:cs="Times New Roman"/>
          <w:b/>
          <w:sz w:val="24"/>
          <w:szCs w:val="24"/>
        </w:rPr>
        <w:t>c</w:t>
      </w:r>
      <w:r w:rsidR="007B2605" w:rsidRPr="002F4902">
        <w:rPr>
          <w:rFonts w:ascii="Times New Roman" w:hAnsi="Times New Roman" w:cs="Times New Roman"/>
          <w:b/>
          <w:sz w:val="24"/>
          <w:szCs w:val="24"/>
        </w:rPr>
        <w:t>are</w:t>
      </w:r>
      <w:r w:rsidR="00225338" w:rsidRPr="002F4902">
        <w:rPr>
          <w:rFonts w:ascii="Times New Roman" w:hAnsi="Times New Roman" w:cs="Times New Roman"/>
          <w:b/>
          <w:sz w:val="24"/>
          <w:szCs w:val="24"/>
        </w:rPr>
        <w:t xml:space="preserve"> compară leul nu doar cu euro, ci cu toate valutele partenerilor comerciali, ajustat la </w:t>
      </w:r>
      <w:r w:rsidR="00CA6C48" w:rsidRPr="002F4902">
        <w:rPr>
          <w:rFonts w:ascii="Times New Roman" w:hAnsi="Times New Roman" w:cs="Times New Roman"/>
          <w:b/>
          <w:sz w:val="24"/>
          <w:szCs w:val="24"/>
        </w:rPr>
        <w:t>inflație,</w:t>
      </w:r>
      <w:r w:rsidR="00225338" w:rsidRPr="002F4902">
        <w:rPr>
          <w:rFonts w:ascii="Times New Roman" w:hAnsi="Times New Roman" w:cs="Times New Roman"/>
          <w:b/>
          <w:sz w:val="24"/>
          <w:szCs w:val="24"/>
        </w:rPr>
        <w:t xml:space="preserve"> fiind în fapt un ”termometru” al competitivității externe</w:t>
      </w:r>
      <w:r w:rsidR="00A33900" w:rsidRPr="002F4902">
        <w:rPr>
          <w:rFonts w:ascii="Times New Roman" w:hAnsi="Times New Roman" w:cs="Times New Roman"/>
          <w:b/>
          <w:sz w:val="24"/>
          <w:szCs w:val="24"/>
        </w:rPr>
        <w:t>)</w:t>
      </w:r>
      <w:r w:rsidR="00225338" w:rsidRPr="002F4902">
        <w:rPr>
          <w:rFonts w:ascii="Times New Roman" w:hAnsi="Times New Roman" w:cs="Times New Roman"/>
          <w:b/>
          <w:sz w:val="24"/>
          <w:szCs w:val="24"/>
        </w:rPr>
        <w:t xml:space="preserve">, cu </w:t>
      </w:r>
      <w:r w:rsidR="00A33900" w:rsidRPr="002F4902">
        <w:rPr>
          <w:rFonts w:ascii="Times New Roman" w:hAnsi="Times New Roman" w:cs="Times New Roman"/>
          <w:b/>
          <w:sz w:val="24"/>
          <w:szCs w:val="24"/>
        </w:rPr>
        <w:t xml:space="preserve">aproximarea </w:t>
      </w:r>
      <w:r w:rsidR="00225338" w:rsidRPr="002F4902">
        <w:rPr>
          <w:rFonts w:ascii="Times New Roman" w:hAnsi="Times New Roman" w:cs="Times New Roman"/>
          <w:b/>
          <w:sz w:val="24"/>
          <w:szCs w:val="24"/>
        </w:rPr>
        <w:t>FEER</w:t>
      </w:r>
      <w:r w:rsidR="00A33900" w:rsidRPr="002F4902">
        <w:rPr>
          <w:rFonts w:ascii="Times New Roman" w:hAnsi="Times New Roman" w:cs="Times New Roman"/>
          <w:b/>
          <w:sz w:val="24"/>
          <w:szCs w:val="24"/>
        </w:rPr>
        <w:t>,</w:t>
      </w:r>
      <w:r w:rsidR="00225338" w:rsidRPr="002F4902">
        <w:rPr>
          <w:rFonts w:ascii="Times New Roman" w:hAnsi="Times New Roman" w:cs="Times New Roman"/>
          <w:b/>
          <w:sz w:val="24"/>
          <w:szCs w:val="24"/>
        </w:rPr>
        <w:t xml:space="preserve"> c</w:t>
      </w:r>
      <w:r w:rsidR="007B2605" w:rsidRPr="002F4902">
        <w:rPr>
          <w:rFonts w:ascii="Times New Roman" w:hAnsi="Times New Roman" w:cs="Times New Roman"/>
          <w:b/>
          <w:sz w:val="24"/>
          <w:szCs w:val="24"/>
        </w:rPr>
        <w:t xml:space="preserve">are </w:t>
      </w:r>
      <w:r w:rsidR="00225338" w:rsidRPr="002F4902">
        <w:rPr>
          <w:rFonts w:ascii="Times New Roman" w:hAnsi="Times New Roman" w:cs="Times New Roman"/>
          <w:b/>
          <w:sz w:val="24"/>
          <w:szCs w:val="24"/>
        </w:rPr>
        <w:t xml:space="preserve">răspunde la întrebarea – ce curs este compatibil cu echilibrul intern și extern simultan, </w:t>
      </w:r>
      <w:r w:rsidR="00A33900" w:rsidRPr="002F4902">
        <w:rPr>
          <w:rFonts w:ascii="Times New Roman" w:hAnsi="Times New Roman" w:cs="Times New Roman"/>
          <w:b/>
          <w:sz w:val="24"/>
          <w:szCs w:val="24"/>
        </w:rPr>
        <w:t xml:space="preserve">respectiv </w:t>
      </w:r>
      <w:r w:rsidRPr="002F4902">
        <w:rPr>
          <w:rFonts w:ascii="Times New Roman" w:hAnsi="Times New Roman" w:cs="Times New Roman"/>
          <w:b/>
          <w:sz w:val="24"/>
          <w:szCs w:val="24"/>
        </w:rPr>
        <w:t>cu cea rezultată din abordarea BEER</w:t>
      </w:r>
      <w:r w:rsidR="00A33900" w:rsidRPr="002F4902">
        <w:rPr>
          <w:rFonts w:ascii="Times New Roman" w:hAnsi="Times New Roman" w:cs="Times New Roman"/>
          <w:b/>
          <w:sz w:val="24"/>
          <w:szCs w:val="24"/>
        </w:rPr>
        <w:t xml:space="preserve"> – </w:t>
      </w:r>
      <w:r w:rsidR="00225338" w:rsidRPr="002F4902">
        <w:rPr>
          <w:rFonts w:ascii="Times New Roman" w:hAnsi="Times New Roman" w:cs="Times New Roman"/>
          <w:b/>
          <w:sz w:val="24"/>
          <w:szCs w:val="24"/>
        </w:rPr>
        <w:t>c</w:t>
      </w:r>
      <w:r w:rsidR="007B2605" w:rsidRPr="002F4902">
        <w:rPr>
          <w:rFonts w:ascii="Times New Roman" w:hAnsi="Times New Roman" w:cs="Times New Roman"/>
          <w:b/>
          <w:sz w:val="24"/>
          <w:szCs w:val="24"/>
        </w:rPr>
        <w:t>are</w:t>
      </w:r>
      <w:r w:rsidR="00225338" w:rsidRPr="002F4902">
        <w:rPr>
          <w:rFonts w:ascii="Times New Roman" w:hAnsi="Times New Roman" w:cs="Times New Roman"/>
          <w:b/>
          <w:sz w:val="24"/>
          <w:szCs w:val="24"/>
        </w:rPr>
        <w:t xml:space="preserve"> răspunde la întrebarea </w:t>
      </w:r>
      <w:r w:rsidR="007B2605" w:rsidRPr="002F4902">
        <w:rPr>
          <w:rFonts w:ascii="Times New Roman" w:hAnsi="Times New Roman" w:cs="Times New Roman"/>
          <w:b/>
          <w:sz w:val="24"/>
          <w:szCs w:val="24"/>
        </w:rPr>
        <w:t xml:space="preserve">- </w:t>
      </w:r>
      <w:r w:rsidR="00225338" w:rsidRPr="002F4902">
        <w:rPr>
          <w:rFonts w:ascii="Times New Roman" w:hAnsi="Times New Roman" w:cs="Times New Roman"/>
          <w:b/>
          <w:sz w:val="24"/>
          <w:szCs w:val="24"/>
        </w:rPr>
        <w:t>la ce nivel ar trebui să fie cursul</w:t>
      </w:r>
      <w:r w:rsidR="007B2605" w:rsidRPr="002F4902">
        <w:rPr>
          <w:rFonts w:ascii="Times New Roman" w:hAnsi="Times New Roman" w:cs="Times New Roman"/>
          <w:b/>
          <w:sz w:val="24"/>
          <w:szCs w:val="24"/>
        </w:rPr>
        <w:t>,</w:t>
      </w:r>
      <w:r w:rsidR="00225338" w:rsidRPr="002F4902">
        <w:rPr>
          <w:rFonts w:ascii="Times New Roman" w:hAnsi="Times New Roman" w:cs="Times New Roman"/>
          <w:b/>
          <w:sz w:val="24"/>
          <w:szCs w:val="24"/>
        </w:rPr>
        <w:t xml:space="preserve"> date fiind fundamentele economice actuale</w:t>
      </w:r>
      <w:r w:rsidR="00A33900" w:rsidRPr="002F4902">
        <w:rPr>
          <w:rFonts w:ascii="Times New Roman" w:hAnsi="Times New Roman" w:cs="Times New Roman"/>
          <w:b/>
          <w:sz w:val="24"/>
          <w:szCs w:val="24"/>
        </w:rPr>
        <w:t>, dar și evoluțiile și comportamentul piețelor financiare –</w:t>
      </w:r>
      <w:r w:rsidRPr="002F4902">
        <w:rPr>
          <w:rFonts w:ascii="Times New Roman" w:hAnsi="Times New Roman" w:cs="Times New Roman"/>
          <w:b/>
          <w:sz w:val="24"/>
          <w:szCs w:val="24"/>
        </w:rPr>
        <w:t xml:space="preserve"> </w:t>
      </w:r>
      <w:r w:rsidR="00430BFA" w:rsidRPr="002F4902">
        <w:rPr>
          <w:rFonts w:ascii="Times New Roman" w:hAnsi="Times New Roman" w:cs="Times New Roman"/>
          <w:b/>
          <w:sz w:val="24"/>
          <w:szCs w:val="24"/>
        </w:rPr>
        <w:t>și abia</w:t>
      </w:r>
      <w:r w:rsidRPr="002F4902">
        <w:rPr>
          <w:rFonts w:ascii="Times New Roman" w:hAnsi="Times New Roman" w:cs="Times New Roman"/>
          <w:b/>
          <w:sz w:val="24"/>
          <w:szCs w:val="24"/>
        </w:rPr>
        <w:t xml:space="preserve"> apoi să ajungem la cursul nominal. </w:t>
      </w:r>
    </w:p>
    <w:p w14:paraId="667A2482" w14:textId="4056EA1F" w:rsidR="00044440" w:rsidRPr="002F4902" w:rsidRDefault="00580029" w:rsidP="005E1364">
      <w:pPr>
        <w:spacing w:after="0" w:line="360" w:lineRule="auto"/>
        <w:jc w:val="both"/>
        <w:rPr>
          <w:rFonts w:ascii="Times New Roman" w:hAnsi="Times New Roman" w:cs="Times New Roman"/>
          <w:bCs/>
          <w:sz w:val="24"/>
          <w:szCs w:val="24"/>
        </w:rPr>
      </w:pPr>
      <w:r w:rsidRPr="002F4902">
        <w:rPr>
          <w:rFonts w:ascii="Times New Roman" w:hAnsi="Times New Roman" w:cs="Times New Roman"/>
          <w:bCs/>
          <w:sz w:val="24"/>
          <w:szCs w:val="24"/>
        </w:rPr>
        <w:t xml:space="preserve">Pentru a fi mai clar în această privință, voi prelua un exemplu din prezentarea </w:t>
      </w:r>
      <w:r w:rsidRPr="002F4902">
        <w:rPr>
          <w:rFonts w:ascii="Times New Roman" w:hAnsi="Times New Roman" w:cs="Times New Roman"/>
          <w:bCs/>
          <w:i/>
          <w:iCs/>
          <w:sz w:val="24"/>
          <w:szCs w:val="24"/>
        </w:rPr>
        <w:t>IMF – Exchange Rates: Concepts, Measurements and Assessment of Competitiveness</w:t>
      </w:r>
      <w:r w:rsidRPr="002F4902">
        <w:rPr>
          <w:rFonts w:ascii="Times New Roman" w:hAnsi="Times New Roman" w:cs="Times New Roman"/>
          <w:bCs/>
          <w:sz w:val="24"/>
          <w:szCs w:val="24"/>
        </w:rPr>
        <w:t xml:space="preserve">, în care se adaugă o abordare mai simplă intitulată </w:t>
      </w:r>
      <w:r w:rsidRPr="002F4902">
        <w:rPr>
          <w:rFonts w:ascii="Times New Roman" w:hAnsi="Times New Roman" w:cs="Times New Roman"/>
          <w:bCs/>
          <w:i/>
          <w:iCs/>
          <w:sz w:val="24"/>
          <w:szCs w:val="24"/>
        </w:rPr>
        <w:t>Macroeconomic Balance Approach</w:t>
      </w:r>
      <w:r w:rsidRPr="002F4902">
        <w:rPr>
          <w:rFonts w:ascii="Times New Roman" w:hAnsi="Times New Roman" w:cs="Times New Roman"/>
          <w:bCs/>
          <w:sz w:val="24"/>
          <w:szCs w:val="24"/>
        </w:rPr>
        <w:t xml:space="preserve">. Conform acestui exemplu, să considerăm un nivel de echilibru al </w:t>
      </w:r>
      <w:r w:rsidR="00E0461C" w:rsidRPr="002F4902">
        <w:rPr>
          <w:rFonts w:ascii="Times New Roman" w:hAnsi="Times New Roman" w:cs="Times New Roman"/>
          <w:bCs/>
          <w:sz w:val="24"/>
          <w:szCs w:val="24"/>
        </w:rPr>
        <w:t xml:space="preserve">surplusului </w:t>
      </w:r>
      <w:r w:rsidRPr="002F4902">
        <w:rPr>
          <w:rFonts w:ascii="Times New Roman" w:hAnsi="Times New Roman" w:cs="Times New Roman"/>
          <w:bCs/>
          <w:sz w:val="24"/>
          <w:szCs w:val="24"/>
        </w:rPr>
        <w:t xml:space="preserve">de cont curent de 2 %, în timp ce nivelul realizat al </w:t>
      </w:r>
      <w:r w:rsidR="00E0461C" w:rsidRPr="002F4902">
        <w:rPr>
          <w:rFonts w:ascii="Times New Roman" w:hAnsi="Times New Roman" w:cs="Times New Roman"/>
          <w:bCs/>
          <w:sz w:val="24"/>
          <w:szCs w:val="24"/>
        </w:rPr>
        <w:t xml:space="preserve">surplusului </w:t>
      </w:r>
      <w:r w:rsidRPr="002F4902">
        <w:rPr>
          <w:rFonts w:ascii="Times New Roman" w:hAnsi="Times New Roman" w:cs="Times New Roman"/>
          <w:bCs/>
          <w:sz w:val="24"/>
          <w:szCs w:val="24"/>
        </w:rPr>
        <w:t xml:space="preserve">de cont curent este de 5 %. În acest sens, avem un decalaj al </w:t>
      </w:r>
      <w:r w:rsidR="00E0461C" w:rsidRPr="002F4902">
        <w:rPr>
          <w:rFonts w:ascii="Times New Roman" w:hAnsi="Times New Roman" w:cs="Times New Roman"/>
          <w:bCs/>
          <w:sz w:val="24"/>
          <w:szCs w:val="24"/>
        </w:rPr>
        <w:t>surplusului</w:t>
      </w:r>
      <w:r w:rsidRPr="002F4902">
        <w:rPr>
          <w:rFonts w:ascii="Times New Roman" w:hAnsi="Times New Roman" w:cs="Times New Roman"/>
          <w:bCs/>
          <w:sz w:val="24"/>
          <w:szCs w:val="24"/>
        </w:rPr>
        <w:t xml:space="preserve"> de cont curent de 3 puncte procentuale. Să considerăm o elasticitate a </w:t>
      </w:r>
      <w:r w:rsidR="00E0461C" w:rsidRPr="002F4902">
        <w:rPr>
          <w:rFonts w:ascii="Times New Roman" w:hAnsi="Times New Roman" w:cs="Times New Roman"/>
          <w:bCs/>
          <w:sz w:val="24"/>
          <w:szCs w:val="24"/>
        </w:rPr>
        <w:t xml:space="preserve">soldului </w:t>
      </w:r>
      <w:r w:rsidRPr="002F4902">
        <w:rPr>
          <w:rFonts w:ascii="Times New Roman" w:hAnsi="Times New Roman" w:cs="Times New Roman"/>
          <w:bCs/>
          <w:sz w:val="24"/>
          <w:szCs w:val="24"/>
        </w:rPr>
        <w:t>cont</w:t>
      </w:r>
      <w:r w:rsidR="00E0461C" w:rsidRPr="002F4902">
        <w:rPr>
          <w:rFonts w:ascii="Times New Roman" w:hAnsi="Times New Roman" w:cs="Times New Roman"/>
          <w:bCs/>
          <w:sz w:val="24"/>
          <w:szCs w:val="24"/>
        </w:rPr>
        <w:t>ului</w:t>
      </w:r>
      <w:r w:rsidRPr="002F4902">
        <w:rPr>
          <w:rFonts w:ascii="Times New Roman" w:hAnsi="Times New Roman" w:cs="Times New Roman"/>
          <w:bCs/>
          <w:sz w:val="24"/>
          <w:szCs w:val="24"/>
        </w:rPr>
        <w:t xml:space="preserve"> curent la o modificare a cursului real de schimb de 0,5. În acest</w:t>
      </w:r>
      <w:r w:rsidR="009C2CBC" w:rsidRPr="002F4902">
        <w:rPr>
          <w:rFonts w:ascii="Times New Roman" w:hAnsi="Times New Roman" w:cs="Times New Roman"/>
          <w:bCs/>
          <w:sz w:val="24"/>
          <w:szCs w:val="24"/>
        </w:rPr>
        <w:t>e</w:t>
      </w:r>
      <w:r w:rsidRPr="002F4902">
        <w:rPr>
          <w:rFonts w:ascii="Times New Roman" w:hAnsi="Times New Roman" w:cs="Times New Roman"/>
          <w:bCs/>
          <w:sz w:val="24"/>
          <w:szCs w:val="24"/>
        </w:rPr>
        <w:t xml:space="preserve"> circumstanțe</w:t>
      </w:r>
      <w:r w:rsidR="007B2605" w:rsidRPr="002F4902">
        <w:rPr>
          <w:rFonts w:ascii="Times New Roman" w:hAnsi="Times New Roman" w:cs="Times New Roman"/>
          <w:bCs/>
          <w:sz w:val="24"/>
          <w:szCs w:val="24"/>
        </w:rPr>
        <w:t>,</w:t>
      </w:r>
      <w:r w:rsidRPr="002F4902">
        <w:rPr>
          <w:rFonts w:ascii="Times New Roman" w:hAnsi="Times New Roman" w:cs="Times New Roman"/>
          <w:bCs/>
          <w:sz w:val="24"/>
          <w:szCs w:val="24"/>
        </w:rPr>
        <w:t xml:space="preserve"> se spune că există o sub-apreciere a cursului real de schimb (REER) </w:t>
      </w:r>
      <w:r w:rsidR="009C2CBC" w:rsidRPr="002F4902">
        <w:rPr>
          <w:rFonts w:ascii="Times New Roman" w:hAnsi="Times New Roman" w:cs="Times New Roman"/>
          <w:bCs/>
          <w:sz w:val="24"/>
          <w:szCs w:val="24"/>
        </w:rPr>
        <w:t>de aproximativ 6 % (-3/0,5). De la această estimare se ajunge la considerente de sub-apreciere cu privire la cursul nominal de schimb.</w:t>
      </w:r>
      <w:r w:rsidR="00E0461C" w:rsidRPr="002F4902">
        <w:rPr>
          <w:rFonts w:ascii="Times New Roman" w:hAnsi="Times New Roman" w:cs="Times New Roman"/>
          <w:bCs/>
          <w:sz w:val="24"/>
          <w:szCs w:val="24"/>
        </w:rPr>
        <w:t xml:space="preserve"> </w:t>
      </w:r>
    </w:p>
    <w:p w14:paraId="2B70CB37" w14:textId="3508221F" w:rsidR="0032344A" w:rsidRPr="002F4902" w:rsidRDefault="009C2CBC" w:rsidP="005E1364">
      <w:pPr>
        <w:spacing w:after="0" w:line="360" w:lineRule="auto"/>
        <w:jc w:val="both"/>
        <w:rPr>
          <w:rFonts w:ascii="Times New Roman" w:hAnsi="Times New Roman" w:cs="Times New Roman"/>
          <w:bCs/>
          <w:sz w:val="24"/>
          <w:szCs w:val="24"/>
        </w:rPr>
      </w:pPr>
      <w:r w:rsidRPr="002F4902">
        <w:rPr>
          <w:rFonts w:ascii="Times New Roman" w:hAnsi="Times New Roman" w:cs="Times New Roman"/>
          <w:bCs/>
          <w:sz w:val="24"/>
          <w:szCs w:val="24"/>
        </w:rPr>
        <w:lastRenderedPageBreak/>
        <w:t>Trei elemente doresc să subliniez cu privire la exemplul anterior. Pentru o astfel de abordare</w:t>
      </w:r>
      <w:r w:rsidR="007B2605" w:rsidRPr="002F4902">
        <w:rPr>
          <w:rFonts w:ascii="Times New Roman" w:hAnsi="Times New Roman" w:cs="Times New Roman"/>
          <w:bCs/>
          <w:sz w:val="24"/>
          <w:szCs w:val="24"/>
        </w:rPr>
        <w:t>,</w:t>
      </w:r>
      <w:r w:rsidRPr="002F4902">
        <w:rPr>
          <w:rFonts w:ascii="Times New Roman" w:hAnsi="Times New Roman" w:cs="Times New Roman"/>
          <w:bCs/>
          <w:sz w:val="24"/>
          <w:szCs w:val="24"/>
        </w:rPr>
        <w:t xml:space="preserve"> avem nevoie de nivelul de echilibru al </w:t>
      </w:r>
      <w:r w:rsidR="00E0461C" w:rsidRPr="002F4902">
        <w:rPr>
          <w:rFonts w:ascii="Times New Roman" w:hAnsi="Times New Roman" w:cs="Times New Roman"/>
          <w:bCs/>
          <w:sz w:val="24"/>
          <w:szCs w:val="24"/>
        </w:rPr>
        <w:t xml:space="preserve">surplusului sau </w:t>
      </w:r>
      <w:r w:rsidRPr="002F4902">
        <w:rPr>
          <w:rFonts w:ascii="Times New Roman" w:hAnsi="Times New Roman" w:cs="Times New Roman"/>
          <w:bCs/>
          <w:sz w:val="24"/>
          <w:szCs w:val="24"/>
        </w:rPr>
        <w:t>deficitului de cont curent. Acesta poate fi determinat sau estimat sub diverse abordări. Apoi trebuie să cunoaștem nivelul elasticității, și aici, cel mai adesea avem nevoie de o estimare econometrică. Nu în ultimul rând, această evaluare este elaborată doar în raport cu dezechilibrul extern. Însă, după cum menționam anterior, ca urmare a faptului că această variabilă macro-financiară, cursul de schimb, este nod de interacțiune între mai multe zone de interes ale economiei și sectorului financiar, adecvat</w:t>
      </w:r>
      <w:r w:rsidR="0032344A" w:rsidRPr="002F4902">
        <w:rPr>
          <w:rFonts w:ascii="Times New Roman" w:hAnsi="Times New Roman" w:cs="Times New Roman"/>
          <w:bCs/>
          <w:sz w:val="24"/>
          <w:szCs w:val="24"/>
        </w:rPr>
        <w:t xml:space="preserve"> </w:t>
      </w:r>
      <w:r w:rsidRPr="002F4902">
        <w:rPr>
          <w:rFonts w:ascii="Times New Roman" w:hAnsi="Times New Roman" w:cs="Times New Roman"/>
          <w:bCs/>
          <w:sz w:val="24"/>
          <w:szCs w:val="24"/>
        </w:rPr>
        <w:t xml:space="preserve">ar fi să avem o evaluare mai cuprinzătoare. </w:t>
      </w:r>
      <w:r w:rsidR="00222B91" w:rsidRPr="002F4902">
        <w:rPr>
          <w:rFonts w:ascii="Times New Roman" w:hAnsi="Times New Roman" w:cs="Times New Roman"/>
          <w:b/>
          <w:sz w:val="24"/>
          <w:szCs w:val="24"/>
        </w:rPr>
        <w:t>Voi da</w:t>
      </w:r>
      <w:r w:rsidR="00430BFA" w:rsidRPr="002F4902">
        <w:rPr>
          <w:rFonts w:ascii="Times New Roman" w:hAnsi="Times New Roman" w:cs="Times New Roman"/>
          <w:b/>
          <w:sz w:val="24"/>
          <w:szCs w:val="24"/>
        </w:rPr>
        <w:t xml:space="preserve"> un exemplu sugestiv în acest sens. Să considerăm o depreciere a monedei naționale în raport cu o monedă de referință. Dacă o pondere importantă a datoriei publice este emisă în moneda de referință, atunci deprecierea monedei naționale va atrage automat o deteriorare a situației fiscal-bugetare, care mai departe ar antrena o deteriorare a contului curent.</w:t>
      </w:r>
    </w:p>
    <w:p w14:paraId="11F8250D" w14:textId="66BE8529" w:rsidR="005D23A3" w:rsidRPr="002F4902" w:rsidRDefault="009C2CBC" w:rsidP="005E1364">
      <w:pPr>
        <w:spacing w:after="0" w:line="360" w:lineRule="auto"/>
        <w:jc w:val="both"/>
        <w:rPr>
          <w:rFonts w:ascii="Times New Roman" w:hAnsi="Times New Roman" w:cs="Times New Roman"/>
          <w:bCs/>
          <w:sz w:val="24"/>
          <w:szCs w:val="24"/>
        </w:rPr>
      </w:pPr>
      <w:r w:rsidRPr="002F4902">
        <w:rPr>
          <w:rFonts w:ascii="Times New Roman" w:hAnsi="Times New Roman" w:cs="Times New Roman"/>
          <w:bCs/>
          <w:sz w:val="24"/>
          <w:szCs w:val="24"/>
        </w:rPr>
        <w:t xml:space="preserve">Conform lui Itskhoki și Mukhin (2022), o astfel de abordare se referă </w:t>
      </w:r>
      <w:r w:rsidR="008D7557" w:rsidRPr="002F4902">
        <w:rPr>
          <w:rFonts w:ascii="Times New Roman" w:hAnsi="Times New Roman" w:cs="Times New Roman"/>
          <w:bCs/>
          <w:sz w:val="24"/>
          <w:szCs w:val="24"/>
        </w:rPr>
        <w:t xml:space="preserve">la </w:t>
      </w:r>
      <w:r w:rsidRPr="002F4902">
        <w:rPr>
          <w:rFonts w:ascii="Times New Roman" w:hAnsi="Times New Roman" w:cs="Times New Roman"/>
          <w:bCs/>
          <w:sz w:val="24"/>
          <w:szCs w:val="24"/>
        </w:rPr>
        <w:t>curs</w:t>
      </w:r>
      <w:r w:rsidR="008D7557" w:rsidRPr="002F4902">
        <w:rPr>
          <w:rFonts w:ascii="Times New Roman" w:hAnsi="Times New Roman" w:cs="Times New Roman"/>
          <w:bCs/>
          <w:sz w:val="24"/>
          <w:szCs w:val="24"/>
        </w:rPr>
        <w:t>ul</w:t>
      </w:r>
      <w:r w:rsidRPr="002F4902">
        <w:rPr>
          <w:rFonts w:ascii="Times New Roman" w:hAnsi="Times New Roman" w:cs="Times New Roman"/>
          <w:bCs/>
          <w:sz w:val="24"/>
          <w:szCs w:val="24"/>
        </w:rPr>
        <w:t xml:space="preserve"> de schimb nominal. </w:t>
      </w:r>
      <w:r w:rsidR="0052787C" w:rsidRPr="002F4902">
        <w:rPr>
          <w:rFonts w:ascii="Times New Roman" w:hAnsi="Times New Roman" w:cs="Times New Roman"/>
          <w:bCs/>
          <w:sz w:val="24"/>
          <w:szCs w:val="24"/>
        </w:rPr>
        <w:t xml:space="preserve">În linie cu </w:t>
      </w:r>
      <w:r w:rsidRPr="002F4902">
        <w:rPr>
          <w:rFonts w:ascii="Times New Roman" w:hAnsi="Times New Roman" w:cs="Times New Roman"/>
          <w:bCs/>
          <w:sz w:val="24"/>
          <w:szCs w:val="24"/>
        </w:rPr>
        <w:t>cadr</w:t>
      </w:r>
      <w:r w:rsidR="0052787C" w:rsidRPr="002F4902">
        <w:rPr>
          <w:rFonts w:ascii="Times New Roman" w:hAnsi="Times New Roman" w:cs="Times New Roman"/>
          <w:bCs/>
          <w:sz w:val="24"/>
          <w:szCs w:val="24"/>
        </w:rPr>
        <w:t>ul</w:t>
      </w:r>
      <w:r w:rsidRPr="002F4902">
        <w:rPr>
          <w:rFonts w:ascii="Times New Roman" w:hAnsi="Times New Roman" w:cs="Times New Roman"/>
          <w:bCs/>
          <w:sz w:val="24"/>
          <w:szCs w:val="24"/>
        </w:rPr>
        <w:t xml:space="preserve"> metodologic </w:t>
      </w:r>
      <w:r w:rsidR="0052787C" w:rsidRPr="002F4902">
        <w:rPr>
          <w:rFonts w:ascii="Times New Roman" w:hAnsi="Times New Roman" w:cs="Times New Roman"/>
          <w:bCs/>
          <w:sz w:val="24"/>
          <w:szCs w:val="24"/>
        </w:rPr>
        <w:t xml:space="preserve">propus de cei doi autori, în proiectarea politicilor optimale cu privire la cursul de schimb pot fi luate în considerare și efectele pe care le generează volatilitatea cursului de schimb. Două lucrări elaborate în cadrul Fondului Monetar Internațional, și anume Alla, Espinoza și Ghosh (2017), respectiv Aktuğ și Rezghi (2026) subliniază importanța intervențiilor de către banca centrală în piața valutară din perspectiva efectelor de stabilizare. </w:t>
      </w:r>
      <w:r w:rsidR="00642039" w:rsidRPr="002F4902">
        <w:rPr>
          <w:rFonts w:ascii="Times New Roman" w:hAnsi="Times New Roman" w:cs="Times New Roman"/>
          <w:bCs/>
          <w:sz w:val="24"/>
          <w:szCs w:val="24"/>
        </w:rPr>
        <w:t>Aceste lucrări evaluează costurile de bunăstare (în termeni de consum) c</w:t>
      </w:r>
      <w:r w:rsidR="00222B91" w:rsidRPr="002F4902">
        <w:rPr>
          <w:rFonts w:ascii="Times New Roman" w:hAnsi="Times New Roman" w:cs="Times New Roman"/>
          <w:bCs/>
          <w:sz w:val="24"/>
          <w:szCs w:val="24"/>
        </w:rPr>
        <w:t>are</w:t>
      </w:r>
      <w:r w:rsidR="00642039" w:rsidRPr="002F4902">
        <w:rPr>
          <w:rFonts w:ascii="Times New Roman" w:hAnsi="Times New Roman" w:cs="Times New Roman"/>
          <w:bCs/>
          <w:sz w:val="24"/>
          <w:szCs w:val="24"/>
        </w:rPr>
        <w:t xml:space="preserve"> rezultă dintr-un management activ bazat pe intervenții în piața valutară. Alla, Espinoza și Ghosh (2017), în urma realizării unor scenarii contrafactuale</w:t>
      </w:r>
      <w:r w:rsidR="00222B91" w:rsidRPr="002F4902">
        <w:rPr>
          <w:rFonts w:ascii="Times New Roman" w:hAnsi="Times New Roman" w:cs="Times New Roman"/>
          <w:bCs/>
          <w:sz w:val="24"/>
          <w:szCs w:val="24"/>
        </w:rPr>
        <w:t>,</w:t>
      </w:r>
      <w:r w:rsidR="00642039" w:rsidRPr="002F4902">
        <w:rPr>
          <w:rFonts w:ascii="Times New Roman" w:hAnsi="Times New Roman" w:cs="Times New Roman"/>
          <w:bCs/>
          <w:sz w:val="24"/>
          <w:szCs w:val="24"/>
        </w:rPr>
        <w:t xml:space="preserve"> concluzionează că </w:t>
      </w:r>
      <w:r w:rsidR="005D23A3" w:rsidRPr="002F4902">
        <w:rPr>
          <w:rFonts w:ascii="Times New Roman" w:hAnsi="Times New Roman" w:cs="Times New Roman"/>
          <w:bCs/>
          <w:sz w:val="24"/>
          <w:szCs w:val="24"/>
        </w:rPr>
        <w:t>beneficiile obținute din intervenții în piața valutară sunt maximale atunci când două treimi din coșul de consum provine din bunuri importate. Aktuğ și Rezghi (2026) con</w:t>
      </w:r>
      <w:r w:rsidR="008D7557" w:rsidRPr="002F4902">
        <w:rPr>
          <w:rFonts w:ascii="Times New Roman" w:hAnsi="Times New Roman" w:cs="Times New Roman"/>
          <w:bCs/>
          <w:sz w:val="24"/>
          <w:szCs w:val="24"/>
        </w:rPr>
        <w:t>c</w:t>
      </w:r>
      <w:r w:rsidR="005D23A3" w:rsidRPr="002F4902">
        <w:rPr>
          <w:rFonts w:ascii="Times New Roman" w:hAnsi="Times New Roman" w:cs="Times New Roman"/>
          <w:bCs/>
          <w:sz w:val="24"/>
          <w:szCs w:val="24"/>
        </w:rPr>
        <w:t>luzionează că șocurile petroliere sunt o importantă sursă de volatilitate macro-financiară, de aceea, în perioade în care astfel de șocuri predomină, intervențiile în piața valutară pot aduce importante beneficii de bunăstare (în termeni de consum) agenților economici. Așadar, lucrările menționat</w:t>
      </w:r>
      <w:r w:rsidR="008D7557" w:rsidRPr="002F4902">
        <w:rPr>
          <w:rFonts w:ascii="Times New Roman" w:hAnsi="Times New Roman" w:cs="Times New Roman"/>
          <w:bCs/>
          <w:sz w:val="24"/>
          <w:szCs w:val="24"/>
        </w:rPr>
        <w:t>e</w:t>
      </w:r>
      <w:r w:rsidR="005D23A3" w:rsidRPr="002F4902">
        <w:rPr>
          <w:rFonts w:ascii="Times New Roman" w:hAnsi="Times New Roman" w:cs="Times New Roman"/>
          <w:bCs/>
          <w:sz w:val="24"/>
          <w:szCs w:val="24"/>
        </w:rPr>
        <w:t xml:space="preserve"> subliniază și confirmă prin natura rezultatelor, faptul că intervențiile în piața valutară sunt benefice și indicate în anumite momente. Totodată, aceste lucrările subliniază faptul că intervențiile în piața valutară nu indică neap</w:t>
      </w:r>
      <w:r w:rsidR="00BA0808" w:rsidRPr="002F4902">
        <w:rPr>
          <w:rFonts w:ascii="Times New Roman" w:hAnsi="Times New Roman" w:cs="Times New Roman"/>
          <w:bCs/>
          <w:sz w:val="24"/>
          <w:szCs w:val="24"/>
        </w:rPr>
        <w:t>ă</w:t>
      </w:r>
      <w:r w:rsidR="005D23A3" w:rsidRPr="002F4902">
        <w:rPr>
          <w:rFonts w:ascii="Times New Roman" w:hAnsi="Times New Roman" w:cs="Times New Roman"/>
          <w:bCs/>
          <w:sz w:val="24"/>
          <w:szCs w:val="24"/>
        </w:rPr>
        <w:t>rat semne de sub-apreciere sau supra-apreciere a unei monede naționale în raport cu o monedă de referință.</w:t>
      </w:r>
    </w:p>
    <w:p w14:paraId="27A322BD" w14:textId="6DAA4C5A" w:rsidR="00E33151" w:rsidRPr="002F4902" w:rsidRDefault="00E44893" w:rsidP="005E1364">
      <w:pPr>
        <w:spacing w:after="0" w:line="360" w:lineRule="auto"/>
        <w:jc w:val="both"/>
        <w:rPr>
          <w:rFonts w:ascii="Times New Roman" w:hAnsi="Times New Roman" w:cs="Times New Roman"/>
          <w:bCs/>
          <w:sz w:val="24"/>
          <w:szCs w:val="24"/>
        </w:rPr>
      </w:pPr>
      <w:r w:rsidRPr="002F4902">
        <w:rPr>
          <w:rFonts w:ascii="Times New Roman" w:hAnsi="Times New Roman" w:cs="Times New Roman"/>
          <w:b/>
          <w:sz w:val="24"/>
          <w:szCs w:val="24"/>
        </w:rPr>
        <w:t>De altfel, ipotezele privind subevaluarea sau supraevaluarea unei monede naționale în raport cu o monedă de referință trebuie analizate și din perspectiva nivelului și dinamicii rezervelor internaționale</w:t>
      </w:r>
      <w:r w:rsidRPr="002F4902">
        <w:rPr>
          <w:rFonts w:ascii="Times New Roman" w:hAnsi="Times New Roman" w:cs="Times New Roman"/>
          <w:bCs/>
          <w:sz w:val="24"/>
          <w:szCs w:val="24"/>
        </w:rPr>
        <w:t xml:space="preserve">. Reducerea semnificativă a rezervelor valutare poate semnala dificultăți în susținerea cursului de schimb și creșterea vulnerabilității externe. În acest sens, literatura privind crizele valutare arată că numeroase episoade din anii ’90 au fost precedate de diminuări importante </w:t>
      </w:r>
      <w:r w:rsidRPr="002F4902">
        <w:rPr>
          <w:rFonts w:ascii="Times New Roman" w:hAnsi="Times New Roman" w:cs="Times New Roman"/>
          <w:bCs/>
          <w:sz w:val="24"/>
          <w:szCs w:val="24"/>
        </w:rPr>
        <w:lastRenderedPageBreak/>
        <w:t>ale rezervelor internaționale, așa cum evidențiază modelele dezvoltate de Maurice Obstfeld și Paul Krugman.</w:t>
      </w:r>
    </w:p>
    <w:p w14:paraId="4E77211B" w14:textId="12A676C6" w:rsidR="0032344A" w:rsidRPr="002F4902" w:rsidRDefault="0032344A" w:rsidP="005E1364">
      <w:pPr>
        <w:spacing w:after="0" w:line="360" w:lineRule="auto"/>
        <w:jc w:val="both"/>
        <w:rPr>
          <w:rFonts w:ascii="Times New Roman" w:eastAsiaTheme="minorEastAsia" w:hAnsi="Times New Roman" w:cs="Times New Roman"/>
          <w:bCs/>
          <w:sz w:val="24"/>
          <w:szCs w:val="24"/>
        </w:rPr>
      </w:pPr>
      <w:r w:rsidRPr="002F4902">
        <w:rPr>
          <w:rFonts w:ascii="Times New Roman" w:eastAsiaTheme="minorEastAsia" w:hAnsi="Times New Roman" w:cs="Times New Roman"/>
          <w:b/>
          <w:sz w:val="24"/>
          <w:szCs w:val="24"/>
        </w:rPr>
        <w:t>De asemenea, gradul optim de flexibilitate a cursului de schimb într-o economie emergentă depinde de riscurile și vulnerabilitățile specifice acelei economii</w:t>
      </w:r>
      <w:r w:rsidRPr="002F4902">
        <w:rPr>
          <w:rFonts w:ascii="Times New Roman" w:eastAsiaTheme="minorEastAsia" w:hAnsi="Times New Roman" w:cs="Times New Roman"/>
          <w:bCs/>
          <w:sz w:val="24"/>
          <w:szCs w:val="24"/>
        </w:rPr>
        <w:t>, întrucât eventualele crize financiare pot conduce la ajustări semnificative ale cursului de schimb, după cum arată Devereux și Yu (2016).</w:t>
      </w:r>
    </w:p>
    <w:p w14:paraId="4B3DE040" w14:textId="36076D1B" w:rsidR="0032344A" w:rsidRPr="002F4902" w:rsidRDefault="0032344A" w:rsidP="005E1364">
      <w:pPr>
        <w:spacing w:after="0" w:line="360" w:lineRule="auto"/>
        <w:jc w:val="both"/>
        <w:rPr>
          <w:rFonts w:ascii="Times New Roman" w:eastAsiaTheme="minorEastAsia" w:hAnsi="Times New Roman" w:cs="Times New Roman"/>
          <w:bCs/>
          <w:sz w:val="24"/>
          <w:szCs w:val="24"/>
        </w:rPr>
      </w:pPr>
      <w:r w:rsidRPr="002F4902">
        <w:rPr>
          <w:rFonts w:ascii="Times New Roman" w:eastAsiaTheme="minorEastAsia" w:hAnsi="Times New Roman" w:cs="Times New Roman"/>
          <w:bCs/>
          <w:sz w:val="24"/>
          <w:szCs w:val="24"/>
        </w:rPr>
        <w:t>Nu în ultimul rând, în cazul unei economii emergente aflate într-o fază de catching-up, dinamica și regimul de volatilitate ale cursului de schimb trebuie privite și din perspectiva efectului Balassa-Samuelson. Balassa nota în lucrarea sa din 1964: „</w:t>
      </w:r>
      <w:r w:rsidRPr="002F4902">
        <w:rPr>
          <w:rFonts w:ascii="Times New Roman" w:eastAsiaTheme="minorEastAsia" w:hAnsi="Times New Roman" w:cs="Times New Roman"/>
          <w:bCs/>
          <w:i/>
          <w:iCs/>
          <w:sz w:val="24"/>
          <w:szCs w:val="24"/>
        </w:rPr>
        <w:t>Pe măsură ce dezvoltarea economică este însoțită de diferențe mai mari între țări în ceea ce privește productivitatea bunurilor tranzacționabile, diferențele dintre salarii și prețurile serviciilor cresc, iar în mod corespunzător cresc și diferențele în ceea ce privește paritatea puterii de cumpărare și cursurile de schimb</w:t>
      </w:r>
      <w:r w:rsidRPr="002F4902">
        <w:rPr>
          <w:rFonts w:ascii="Times New Roman" w:eastAsiaTheme="minorEastAsia" w:hAnsi="Times New Roman" w:cs="Times New Roman"/>
          <w:bCs/>
          <w:sz w:val="24"/>
          <w:szCs w:val="24"/>
        </w:rPr>
        <w:t>.”</w:t>
      </w:r>
    </w:p>
    <w:p w14:paraId="5BABC0D8" w14:textId="1116E4A3" w:rsidR="00457164" w:rsidRPr="002F4902" w:rsidRDefault="0032344A" w:rsidP="005E1364">
      <w:pPr>
        <w:spacing w:after="0" w:line="360" w:lineRule="auto"/>
        <w:jc w:val="both"/>
        <w:rPr>
          <w:rFonts w:ascii="Times New Roman" w:eastAsiaTheme="minorEastAsia" w:hAnsi="Times New Roman" w:cs="Times New Roman"/>
          <w:bCs/>
          <w:sz w:val="24"/>
          <w:szCs w:val="24"/>
        </w:rPr>
      </w:pPr>
      <w:r w:rsidRPr="002F4902">
        <w:rPr>
          <w:rFonts w:ascii="Times New Roman" w:eastAsiaTheme="minorEastAsia" w:hAnsi="Times New Roman" w:cs="Times New Roman"/>
          <w:bCs/>
          <w:sz w:val="24"/>
          <w:szCs w:val="24"/>
        </w:rPr>
        <w:t>În economiile emergente aflate în proces de convergență, creșterea rapidă a salariilor și a costurilor unitare cu forța de muncă poate conduce la o apreciere accelerată a cursului real efectiv de schimb și la deteriorarea competitivității externe. În aceste condiții, ajustarea poate avea loc ulterior prin deprecierea cursului nominal de schimb, menită să corecteze dezechilibrele externe și să restabilească competitivitatea economiei. Cu toate acestea, astfel de episoade de depreciere nominală asociate procesului de convergență nu reprezintă în mod necesar un indiciu al supraevaluării monedei naționale. Totodată, volatilitatea cursului de schimb poate fi influențată semnificativ de etapa de convergență în care se află economia respectivă.</w:t>
      </w:r>
    </w:p>
    <w:p w14:paraId="1C1D489E" w14:textId="6DAC5908" w:rsidR="00461BD6" w:rsidRPr="002F4902" w:rsidRDefault="00BA0808" w:rsidP="005E1364">
      <w:pPr>
        <w:spacing w:after="0" w:line="360" w:lineRule="auto"/>
        <w:jc w:val="both"/>
        <w:rPr>
          <w:rFonts w:ascii="Times New Roman" w:eastAsiaTheme="minorEastAsia" w:hAnsi="Times New Roman" w:cs="Times New Roman"/>
          <w:b/>
          <w:sz w:val="24"/>
          <w:szCs w:val="24"/>
        </w:rPr>
      </w:pPr>
      <w:r w:rsidRPr="002F4902">
        <w:rPr>
          <w:rFonts w:ascii="Times New Roman" w:eastAsiaTheme="minorEastAsia" w:hAnsi="Times New Roman" w:cs="Times New Roman"/>
          <w:b/>
          <w:sz w:val="24"/>
          <w:szCs w:val="24"/>
        </w:rPr>
        <w:t>Așadar, volatilitatea redusă a cursului de schimb într-o anumită perioadă de timp, fază a ciclului economic sau a procesului de convergență nu oferă într-o manieră directă informații despre evaluarea sa în raport cu nivelul de echilibru sau cel optimal. De exemplu, discutând contrafactual, modificări majore asupra echilibrelor macro-financiare generate de evenimente precum crize financiare, crize sanitare, conflicte armate etc. pot conduce la ajustări semnificative ale cursului de schimb, însă ulterior volatilitatea poate rămâne de asemenea una redusă. Intervențiile în piața valutară pot fi benefice și chiar sunt indicate în anumite circumstanțe macro-financiare, după cum indică</w:t>
      </w:r>
      <w:r w:rsidR="00F64E24" w:rsidRPr="002F4902">
        <w:rPr>
          <w:rFonts w:ascii="Times New Roman" w:eastAsiaTheme="minorEastAsia" w:hAnsi="Times New Roman" w:cs="Times New Roman"/>
          <w:b/>
          <w:sz w:val="24"/>
          <w:szCs w:val="24"/>
        </w:rPr>
        <w:t xml:space="preserve"> unele studii de specialitate. </w:t>
      </w:r>
    </w:p>
    <w:p w14:paraId="0A3DA73D" w14:textId="73B437AF" w:rsidR="008F5478" w:rsidRPr="002F4902" w:rsidRDefault="00222B91" w:rsidP="005E1364">
      <w:pPr>
        <w:spacing w:after="0" w:line="360" w:lineRule="auto"/>
        <w:jc w:val="both"/>
        <w:rPr>
          <w:rFonts w:ascii="Times New Roman" w:eastAsiaTheme="minorEastAsia" w:hAnsi="Times New Roman" w:cs="Times New Roman"/>
          <w:b/>
          <w:color w:val="4472C4" w:themeColor="accent1"/>
          <w:sz w:val="24"/>
          <w:szCs w:val="24"/>
        </w:rPr>
      </w:pPr>
      <w:r w:rsidRPr="002F4902">
        <w:rPr>
          <w:rFonts w:ascii="Times New Roman" w:eastAsiaTheme="minorEastAsia" w:hAnsi="Times New Roman" w:cs="Times New Roman"/>
          <w:b/>
          <w:sz w:val="24"/>
          <w:szCs w:val="24"/>
        </w:rPr>
        <w:t xml:space="preserve">Nu se poate concluziona </w:t>
      </w:r>
      <w:r w:rsidR="00F64E24" w:rsidRPr="002F4902">
        <w:rPr>
          <w:rFonts w:ascii="Times New Roman" w:eastAsiaTheme="minorEastAsia" w:hAnsi="Times New Roman" w:cs="Times New Roman"/>
          <w:b/>
          <w:sz w:val="24"/>
          <w:szCs w:val="24"/>
        </w:rPr>
        <w:t>cu privire la adecvarea sau optimalitatea politic</w:t>
      </w:r>
      <w:r w:rsidRPr="002F4902">
        <w:rPr>
          <w:rFonts w:ascii="Times New Roman" w:eastAsiaTheme="minorEastAsia" w:hAnsi="Times New Roman" w:cs="Times New Roman"/>
          <w:b/>
          <w:sz w:val="24"/>
          <w:szCs w:val="24"/>
        </w:rPr>
        <w:t>i</w:t>
      </w:r>
      <w:r w:rsidR="00F64E24" w:rsidRPr="002F4902">
        <w:rPr>
          <w:rFonts w:ascii="Times New Roman" w:eastAsiaTheme="minorEastAsia" w:hAnsi="Times New Roman" w:cs="Times New Roman"/>
          <w:b/>
          <w:sz w:val="24"/>
          <w:szCs w:val="24"/>
        </w:rPr>
        <w:t xml:space="preserve">i legate de curs de schimb, în termeni de nivel sau volatilitate, decât utilizând abordări științifice serioase și de o manieră în care rezultatele obținute să fie robuste în raport cu o anumită metodă </w:t>
      </w:r>
      <w:r w:rsidRPr="002F4902">
        <w:rPr>
          <w:rFonts w:ascii="Times New Roman" w:eastAsiaTheme="minorEastAsia" w:hAnsi="Times New Roman" w:cs="Times New Roman"/>
          <w:b/>
          <w:sz w:val="24"/>
          <w:szCs w:val="24"/>
        </w:rPr>
        <w:t>aplicată</w:t>
      </w:r>
      <w:r w:rsidR="00BA0808" w:rsidRPr="002F4902">
        <w:rPr>
          <w:rFonts w:ascii="Times New Roman" w:eastAsiaTheme="minorEastAsia" w:hAnsi="Times New Roman" w:cs="Times New Roman"/>
          <w:b/>
          <w:sz w:val="24"/>
          <w:szCs w:val="24"/>
        </w:rPr>
        <w:t>.</w:t>
      </w:r>
      <w:r w:rsidR="00F64E24" w:rsidRPr="002F4902">
        <w:rPr>
          <w:rFonts w:ascii="Times New Roman" w:eastAsiaTheme="minorEastAsia" w:hAnsi="Times New Roman" w:cs="Times New Roman"/>
          <w:b/>
          <w:sz w:val="24"/>
          <w:szCs w:val="24"/>
        </w:rPr>
        <w:t xml:space="preserve"> Din punct de vedere cantitativ, </w:t>
      </w:r>
      <w:r w:rsidR="006A34AA" w:rsidRPr="002F4902">
        <w:rPr>
          <w:rFonts w:ascii="Times New Roman" w:eastAsiaTheme="minorEastAsia" w:hAnsi="Times New Roman" w:cs="Times New Roman"/>
          <w:b/>
          <w:sz w:val="24"/>
          <w:szCs w:val="24"/>
        </w:rPr>
        <w:t xml:space="preserve">pot fi proiectate </w:t>
      </w:r>
      <w:r w:rsidR="00F64E24" w:rsidRPr="002F4902">
        <w:rPr>
          <w:rFonts w:ascii="Times New Roman" w:eastAsiaTheme="minorEastAsia" w:hAnsi="Times New Roman" w:cs="Times New Roman"/>
          <w:b/>
          <w:sz w:val="24"/>
          <w:szCs w:val="24"/>
        </w:rPr>
        <w:t xml:space="preserve">politici optimale cu privire la cursul de schimb </w:t>
      </w:r>
      <w:r w:rsidR="006A34AA" w:rsidRPr="002F4902">
        <w:rPr>
          <w:rFonts w:ascii="Times New Roman" w:eastAsiaTheme="minorEastAsia" w:hAnsi="Times New Roman" w:cs="Times New Roman"/>
          <w:b/>
          <w:sz w:val="24"/>
          <w:szCs w:val="24"/>
        </w:rPr>
        <w:t>care</w:t>
      </w:r>
      <w:r w:rsidR="00F64E24" w:rsidRPr="002F4902">
        <w:rPr>
          <w:rFonts w:ascii="Times New Roman" w:eastAsiaTheme="minorEastAsia" w:hAnsi="Times New Roman" w:cs="Times New Roman"/>
          <w:b/>
          <w:sz w:val="24"/>
          <w:szCs w:val="24"/>
        </w:rPr>
        <w:t xml:space="preserve"> să ia în considerare atât nivelul cursului nominal de schimb, cât și necesitatea unor intervenții în piața valutară pentru reducerea volatilității</w:t>
      </w:r>
      <w:r w:rsidR="004729DF" w:rsidRPr="002F4902">
        <w:rPr>
          <w:rFonts w:ascii="Times New Roman" w:eastAsiaTheme="minorEastAsia" w:hAnsi="Times New Roman" w:cs="Times New Roman"/>
          <w:b/>
          <w:sz w:val="24"/>
          <w:szCs w:val="24"/>
        </w:rPr>
        <w:t>, iar în mod cert</w:t>
      </w:r>
      <w:r w:rsidRPr="002F4902">
        <w:rPr>
          <w:rFonts w:ascii="Times New Roman" w:eastAsiaTheme="minorEastAsia" w:hAnsi="Times New Roman" w:cs="Times New Roman"/>
          <w:b/>
          <w:sz w:val="24"/>
          <w:szCs w:val="24"/>
        </w:rPr>
        <w:t>,</w:t>
      </w:r>
      <w:r w:rsidR="004729DF" w:rsidRPr="002F4902">
        <w:rPr>
          <w:rFonts w:ascii="Times New Roman" w:eastAsiaTheme="minorEastAsia" w:hAnsi="Times New Roman" w:cs="Times New Roman"/>
          <w:b/>
          <w:sz w:val="24"/>
          <w:szCs w:val="24"/>
        </w:rPr>
        <w:t xml:space="preserve"> o volatilitate redusă este diferită de ideea de menținere artificială a</w:t>
      </w:r>
      <w:r w:rsidR="00461BD6" w:rsidRPr="002F4902">
        <w:rPr>
          <w:rFonts w:ascii="Times New Roman" w:eastAsiaTheme="minorEastAsia" w:hAnsi="Times New Roman" w:cs="Times New Roman"/>
          <w:b/>
          <w:sz w:val="24"/>
          <w:szCs w:val="24"/>
        </w:rPr>
        <w:t xml:space="preserve"> </w:t>
      </w:r>
      <w:r w:rsidR="004729DF" w:rsidRPr="002F4902">
        <w:rPr>
          <w:rFonts w:ascii="Times New Roman" w:eastAsiaTheme="minorEastAsia" w:hAnsi="Times New Roman" w:cs="Times New Roman"/>
          <w:b/>
          <w:sz w:val="24"/>
          <w:szCs w:val="24"/>
        </w:rPr>
        <w:t xml:space="preserve">unui </w:t>
      </w:r>
      <w:r w:rsidRPr="002F4902">
        <w:rPr>
          <w:rFonts w:ascii="Times New Roman" w:eastAsiaTheme="minorEastAsia" w:hAnsi="Times New Roman" w:cs="Times New Roman"/>
          <w:b/>
          <w:sz w:val="24"/>
          <w:szCs w:val="24"/>
        </w:rPr>
        <w:t xml:space="preserve">anumit </w:t>
      </w:r>
      <w:r w:rsidR="004729DF" w:rsidRPr="002F4902">
        <w:rPr>
          <w:rFonts w:ascii="Times New Roman" w:eastAsiaTheme="minorEastAsia" w:hAnsi="Times New Roman" w:cs="Times New Roman"/>
          <w:b/>
          <w:sz w:val="24"/>
          <w:szCs w:val="24"/>
        </w:rPr>
        <w:t>nivel al cursului.</w:t>
      </w:r>
    </w:p>
    <w:sectPr w:rsidR="008F5478" w:rsidRPr="002F4902" w:rsidSect="00926740">
      <w:headerReference w:type="default" r:id="rId9"/>
      <w:footerReference w:type="default" r:id="rId10"/>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82385" w14:textId="77777777" w:rsidR="00ED72D6" w:rsidRDefault="00ED72D6" w:rsidP="00926740">
      <w:pPr>
        <w:spacing w:after="0" w:line="240" w:lineRule="auto"/>
      </w:pPr>
      <w:r>
        <w:separator/>
      </w:r>
    </w:p>
  </w:endnote>
  <w:endnote w:type="continuationSeparator" w:id="0">
    <w:p w14:paraId="66A5453C" w14:textId="77777777" w:rsidR="00ED72D6" w:rsidRDefault="00ED72D6" w:rsidP="00926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561566"/>
      <w:docPartObj>
        <w:docPartGallery w:val="Page Numbers (Bottom of Page)"/>
        <w:docPartUnique/>
      </w:docPartObj>
    </w:sdtPr>
    <w:sdtEndPr>
      <w:rPr>
        <w:sz w:val="20"/>
        <w:szCs w:val="20"/>
      </w:rPr>
    </w:sdtEndPr>
    <w:sdtContent>
      <w:sdt>
        <w:sdtPr>
          <w:rPr>
            <w:sz w:val="20"/>
            <w:szCs w:val="20"/>
          </w:rPr>
          <w:id w:val="1728636285"/>
          <w:docPartObj>
            <w:docPartGallery w:val="Page Numbers (Top of Page)"/>
            <w:docPartUnique/>
          </w:docPartObj>
        </w:sdtPr>
        <w:sdtContent>
          <w:p w14:paraId="360B4DE8" w14:textId="53992030" w:rsidR="00926740" w:rsidRPr="00A93F50" w:rsidRDefault="00926740" w:rsidP="00A93F50">
            <w:pPr>
              <w:pStyle w:val="Footer"/>
              <w:jc w:val="center"/>
              <w:rPr>
                <w:sz w:val="20"/>
                <w:szCs w:val="20"/>
              </w:rPr>
            </w:pPr>
            <w:r w:rsidRPr="00A93F50">
              <w:rPr>
                <w:rFonts w:cs="Calibri"/>
                <w:sz w:val="20"/>
                <w:szCs w:val="20"/>
              </w:rPr>
              <w:fldChar w:fldCharType="begin"/>
            </w:r>
            <w:r w:rsidRPr="00A93F50">
              <w:rPr>
                <w:rFonts w:cs="Calibri"/>
                <w:sz w:val="20"/>
                <w:szCs w:val="20"/>
              </w:rPr>
              <w:instrText xml:space="preserve"> PAGE </w:instrText>
            </w:r>
            <w:r w:rsidRPr="00A93F50">
              <w:rPr>
                <w:rFonts w:cs="Calibri"/>
                <w:sz w:val="20"/>
                <w:szCs w:val="20"/>
              </w:rPr>
              <w:fldChar w:fldCharType="separate"/>
            </w:r>
            <w:r w:rsidR="003F47DF">
              <w:rPr>
                <w:rFonts w:cs="Calibri"/>
                <w:noProof/>
                <w:sz w:val="20"/>
                <w:szCs w:val="20"/>
              </w:rPr>
              <w:t>14</w:t>
            </w:r>
            <w:r w:rsidRPr="00A93F50">
              <w:rPr>
                <w:rFonts w:cs="Calibri"/>
                <w:sz w:val="20"/>
                <w:szCs w:val="20"/>
              </w:rPr>
              <w:fldChar w:fldCharType="end"/>
            </w:r>
            <w:r w:rsidRPr="00A93F50">
              <w:rPr>
                <w:rFonts w:cs="Calibri"/>
                <w:sz w:val="20"/>
                <w:szCs w:val="20"/>
              </w:rPr>
              <w:t>/</w:t>
            </w:r>
            <w:r w:rsidRPr="00A93F50">
              <w:rPr>
                <w:rFonts w:cs="Calibri"/>
                <w:sz w:val="20"/>
                <w:szCs w:val="20"/>
              </w:rPr>
              <w:fldChar w:fldCharType="begin"/>
            </w:r>
            <w:r w:rsidRPr="00A93F50">
              <w:rPr>
                <w:rFonts w:cs="Calibri"/>
                <w:sz w:val="20"/>
                <w:szCs w:val="20"/>
              </w:rPr>
              <w:instrText xml:space="preserve"> NUMPAGES  </w:instrText>
            </w:r>
            <w:r w:rsidRPr="00A93F50">
              <w:rPr>
                <w:rFonts w:cs="Calibri"/>
                <w:sz w:val="20"/>
                <w:szCs w:val="20"/>
              </w:rPr>
              <w:fldChar w:fldCharType="separate"/>
            </w:r>
            <w:r w:rsidR="003F47DF">
              <w:rPr>
                <w:rFonts w:cs="Calibri"/>
                <w:noProof/>
                <w:sz w:val="20"/>
                <w:szCs w:val="20"/>
              </w:rPr>
              <w:t>14</w:t>
            </w:r>
            <w:r w:rsidRPr="00A93F50">
              <w:rPr>
                <w:rFonts w:cs="Calibri"/>
                <w:sz w:val="20"/>
                <w:szCs w:val="20"/>
              </w:rPr>
              <w:fldChar w:fldCharType="end"/>
            </w:r>
            <w:r w:rsidR="00A93F50">
              <w:rPr>
                <w:rFonts w:cs="Calibri"/>
                <w:sz w:val="20"/>
                <w:szCs w:val="20"/>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A2F7C" w14:textId="77777777" w:rsidR="00ED72D6" w:rsidRDefault="00ED72D6" w:rsidP="00926740">
      <w:pPr>
        <w:spacing w:after="0" w:line="240" w:lineRule="auto"/>
      </w:pPr>
      <w:r>
        <w:separator/>
      </w:r>
    </w:p>
  </w:footnote>
  <w:footnote w:type="continuationSeparator" w:id="0">
    <w:p w14:paraId="3D7BAF00" w14:textId="77777777" w:rsidR="00ED72D6" w:rsidRDefault="00ED72D6" w:rsidP="00926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A5A9" w14:textId="5FF56866" w:rsidR="00A93F50" w:rsidRPr="00A93F50" w:rsidRDefault="00A96D24">
    <w:pPr>
      <w:pStyle w:val="Header"/>
      <w:rPr>
        <w:rFonts w:cs="Calibri"/>
        <w:sz w:val="20"/>
        <w:szCs w:val="20"/>
      </w:rPr>
    </w:pPr>
    <w:r>
      <w:rPr>
        <w:rFonts w:cs="Calibri"/>
        <w:noProof/>
        <w:sz w:val="20"/>
        <w:szCs w:val="20"/>
        <w:lang w:val="ro-RO" w:eastAsia="ro-RO"/>
      </w:rPr>
      <mc:AlternateContent>
        <mc:Choice Requires="wps">
          <w:drawing>
            <wp:anchor distT="0" distB="0" distL="0" distR="0" simplePos="0" relativeHeight="251660288" behindDoc="0" locked="0" layoutInCell="1" allowOverlap="1" wp14:anchorId="6B5EDA4D" wp14:editId="6B4A69FC">
              <wp:simplePos x="897147" y="457200"/>
              <wp:positionH relativeFrom="page">
                <wp:align>right</wp:align>
              </wp:positionH>
              <wp:positionV relativeFrom="page">
                <wp:align>top</wp:align>
              </wp:positionV>
              <wp:extent cx="1201420" cy="391160"/>
              <wp:effectExtent l="0" t="0" r="0" b="8890"/>
              <wp:wrapNone/>
              <wp:docPr id="1378243057" name="Text Box 3" descr="BNR - Uz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1420" cy="391160"/>
                      </a:xfrm>
                      <a:prstGeom prst="rect">
                        <a:avLst/>
                      </a:prstGeom>
                      <a:noFill/>
                      <a:ln>
                        <a:noFill/>
                      </a:ln>
                    </wps:spPr>
                    <wps:txbx>
                      <w:txbxContent>
                        <w:p w14:paraId="0E05BBE9" w14:textId="22A51F57" w:rsidR="00A96D24" w:rsidRPr="00A96D24" w:rsidRDefault="00A96D24" w:rsidP="00A96D24">
                          <w:pPr>
                            <w:spacing w:after="0"/>
                            <w:rPr>
                              <w:rFonts w:ascii="Calibri" w:eastAsia="Calibri" w:hAnsi="Calibri" w:cs="Calibri"/>
                              <w:noProof/>
                              <w:color w:val="000000"/>
                              <w:sz w:val="24"/>
                              <w:szCs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B5EDA4D" id="_x0000_t202" coordsize="21600,21600" o:spt="202" path="m,l,21600r21600,l21600,xe">
              <v:stroke joinstyle="miter"/>
              <v:path gradientshapeok="t" o:connecttype="rect"/>
            </v:shapetype>
            <v:shape id="Text Box 3" o:spid="_x0000_s1026" type="#_x0000_t202" alt="BNR - Uz intern" style="position:absolute;left:0;text-align:left;margin-left:43.4pt;margin-top:0;width:94.6pt;height:30.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" filled="f" stroked="f">
              <v:textbox style="mso-fit-shape-to-text:t" inset="0,15pt,20pt,0">
                <w:txbxContent>
                  <w:p w14:paraId="0E05BBE9" w14:textId="22A51F57" w:rsidR="00A96D24" w:rsidRPr="00A96D24" w:rsidRDefault="00A96D24" w:rsidP="00A96D24">
                    <w:pPr>
                      <w:spacing w:after="0"/>
                      <w:rPr>
                        <w:rFonts w:ascii="Calibri" w:eastAsia="Calibri" w:hAnsi="Calibri" w:cs="Calibri"/>
                        <w:noProof/>
                        <w:color w:val="00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731C1"/>
    <w:multiLevelType w:val="hybridMultilevel"/>
    <w:tmpl w:val="0D34C2B4"/>
    <w:lvl w:ilvl="0" w:tplc="180015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379EF"/>
    <w:multiLevelType w:val="hybridMultilevel"/>
    <w:tmpl w:val="4EAEFC84"/>
    <w:lvl w:ilvl="0" w:tplc="6E1A470E">
      <w:start w:val="1"/>
      <w:numFmt w:val="lowerRoman"/>
      <w:lvlText w:val="%1)"/>
      <w:lvlJc w:val="left"/>
      <w:pPr>
        <w:ind w:left="1440" w:hanging="720"/>
      </w:pPr>
      <w:rPr>
        <w:rFonts w:hint="default"/>
        <w:color w:val="0070C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DF1A29"/>
    <w:multiLevelType w:val="hybridMultilevel"/>
    <w:tmpl w:val="A8B6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FD4AC1"/>
    <w:multiLevelType w:val="hybridMultilevel"/>
    <w:tmpl w:val="013E0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D72FDE"/>
    <w:multiLevelType w:val="hybridMultilevel"/>
    <w:tmpl w:val="25127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F25EEB"/>
    <w:multiLevelType w:val="hybridMultilevel"/>
    <w:tmpl w:val="72C2E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7C7EAB"/>
    <w:multiLevelType w:val="hybridMultilevel"/>
    <w:tmpl w:val="9D02EF80"/>
    <w:lvl w:ilvl="0" w:tplc="CA88454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4843B1"/>
    <w:multiLevelType w:val="hybridMultilevel"/>
    <w:tmpl w:val="640CA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11658394">
    <w:abstractNumId w:val="2"/>
  </w:num>
  <w:num w:numId="2" w16cid:durableId="1264723362">
    <w:abstractNumId w:val="7"/>
  </w:num>
  <w:num w:numId="3" w16cid:durableId="979967701">
    <w:abstractNumId w:val="4"/>
  </w:num>
  <w:num w:numId="4" w16cid:durableId="952253061">
    <w:abstractNumId w:val="3"/>
  </w:num>
  <w:num w:numId="5" w16cid:durableId="2011594070">
    <w:abstractNumId w:val="5"/>
  </w:num>
  <w:num w:numId="6" w16cid:durableId="1389721509">
    <w:abstractNumId w:val="1"/>
  </w:num>
  <w:num w:numId="7" w16cid:durableId="1412971033">
    <w:abstractNumId w:val="0"/>
  </w:num>
  <w:num w:numId="8" w16cid:durableId="15513854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B14"/>
    <w:rsid w:val="000041B1"/>
    <w:rsid w:val="00025A77"/>
    <w:rsid w:val="0004210A"/>
    <w:rsid w:val="00044440"/>
    <w:rsid w:val="00062924"/>
    <w:rsid w:val="00072202"/>
    <w:rsid w:val="00082B6F"/>
    <w:rsid w:val="00083831"/>
    <w:rsid w:val="000A1115"/>
    <w:rsid w:val="000A1F65"/>
    <w:rsid w:val="000C55C8"/>
    <w:rsid w:val="000D1F9A"/>
    <w:rsid w:val="000F2B1F"/>
    <w:rsid w:val="00100457"/>
    <w:rsid w:val="00102F54"/>
    <w:rsid w:val="00111C62"/>
    <w:rsid w:val="00112B35"/>
    <w:rsid w:val="001214FD"/>
    <w:rsid w:val="00122A2B"/>
    <w:rsid w:val="00122FE7"/>
    <w:rsid w:val="001276BB"/>
    <w:rsid w:val="00144A42"/>
    <w:rsid w:val="00153C74"/>
    <w:rsid w:val="00154901"/>
    <w:rsid w:val="00172F6D"/>
    <w:rsid w:val="001B0F34"/>
    <w:rsid w:val="001C61BB"/>
    <w:rsid w:val="001E1439"/>
    <w:rsid w:val="001F3EF0"/>
    <w:rsid w:val="002060EE"/>
    <w:rsid w:val="00210AFD"/>
    <w:rsid w:val="00222B91"/>
    <w:rsid w:val="00225338"/>
    <w:rsid w:val="00257873"/>
    <w:rsid w:val="0026612C"/>
    <w:rsid w:val="00292B56"/>
    <w:rsid w:val="0029579C"/>
    <w:rsid w:val="002B0324"/>
    <w:rsid w:val="002E3178"/>
    <w:rsid w:val="002F0772"/>
    <w:rsid w:val="002F3AA4"/>
    <w:rsid w:val="002F4902"/>
    <w:rsid w:val="003035F2"/>
    <w:rsid w:val="003067A6"/>
    <w:rsid w:val="00314367"/>
    <w:rsid w:val="0032344A"/>
    <w:rsid w:val="00326A65"/>
    <w:rsid w:val="00371B5D"/>
    <w:rsid w:val="003720FC"/>
    <w:rsid w:val="00385A89"/>
    <w:rsid w:val="003974C5"/>
    <w:rsid w:val="003A34CA"/>
    <w:rsid w:val="003A494D"/>
    <w:rsid w:val="003A6EA6"/>
    <w:rsid w:val="003B124B"/>
    <w:rsid w:val="003B1570"/>
    <w:rsid w:val="003B3BE0"/>
    <w:rsid w:val="003C094B"/>
    <w:rsid w:val="003C2325"/>
    <w:rsid w:val="003D315D"/>
    <w:rsid w:val="003F47DF"/>
    <w:rsid w:val="00405BB1"/>
    <w:rsid w:val="00430BFA"/>
    <w:rsid w:val="00450BE4"/>
    <w:rsid w:val="00454D17"/>
    <w:rsid w:val="00457164"/>
    <w:rsid w:val="00461BD6"/>
    <w:rsid w:val="004729DF"/>
    <w:rsid w:val="00477495"/>
    <w:rsid w:val="00495D07"/>
    <w:rsid w:val="004A3DD2"/>
    <w:rsid w:val="004A5EAE"/>
    <w:rsid w:val="004A7F18"/>
    <w:rsid w:val="004E1C8A"/>
    <w:rsid w:val="004E7226"/>
    <w:rsid w:val="004F432D"/>
    <w:rsid w:val="005177BC"/>
    <w:rsid w:val="0052787C"/>
    <w:rsid w:val="005332A0"/>
    <w:rsid w:val="00540AB5"/>
    <w:rsid w:val="005427DE"/>
    <w:rsid w:val="005501C0"/>
    <w:rsid w:val="005552B4"/>
    <w:rsid w:val="005612C3"/>
    <w:rsid w:val="00575714"/>
    <w:rsid w:val="00576A62"/>
    <w:rsid w:val="00580029"/>
    <w:rsid w:val="00583DB3"/>
    <w:rsid w:val="005960D7"/>
    <w:rsid w:val="005B0E14"/>
    <w:rsid w:val="005B170D"/>
    <w:rsid w:val="005D23A3"/>
    <w:rsid w:val="005E1364"/>
    <w:rsid w:val="005E48B1"/>
    <w:rsid w:val="005E4E5B"/>
    <w:rsid w:val="005F63AF"/>
    <w:rsid w:val="00605F9A"/>
    <w:rsid w:val="00613342"/>
    <w:rsid w:val="0061692D"/>
    <w:rsid w:val="00616BAC"/>
    <w:rsid w:val="0062313B"/>
    <w:rsid w:val="006311AC"/>
    <w:rsid w:val="00642039"/>
    <w:rsid w:val="00643887"/>
    <w:rsid w:val="006950E2"/>
    <w:rsid w:val="00697D5B"/>
    <w:rsid w:val="006A34AA"/>
    <w:rsid w:val="006B2240"/>
    <w:rsid w:val="006B44F4"/>
    <w:rsid w:val="006C21CE"/>
    <w:rsid w:val="006D26EE"/>
    <w:rsid w:val="006D3246"/>
    <w:rsid w:val="006D4C11"/>
    <w:rsid w:val="006E08A0"/>
    <w:rsid w:val="006E245A"/>
    <w:rsid w:val="0070259D"/>
    <w:rsid w:val="00702812"/>
    <w:rsid w:val="00724A56"/>
    <w:rsid w:val="00745246"/>
    <w:rsid w:val="007473E3"/>
    <w:rsid w:val="00752C6B"/>
    <w:rsid w:val="007569D6"/>
    <w:rsid w:val="007619EF"/>
    <w:rsid w:val="00764B15"/>
    <w:rsid w:val="00771150"/>
    <w:rsid w:val="007826A6"/>
    <w:rsid w:val="007B0C40"/>
    <w:rsid w:val="007B2605"/>
    <w:rsid w:val="007B4D8D"/>
    <w:rsid w:val="007B55B5"/>
    <w:rsid w:val="007C1661"/>
    <w:rsid w:val="007E66A3"/>
    <w:rsid w:val="00807564"/>
    <w:rsid w:val="008142E6"/>
    <w:rsid w:val="00815BC3"/>
    <w:rsid w:val="00831895"/>
    <w:rsid w:val="00832504"/>
    <w:rsid w:val="008369F6"/>
    <w:rsid w:val="00841746"/>
    <w:rsid w:val="0084664D"/>
    <w:rsid w:val="00854DEB"/>
    <w:rsid w:val="00866355"/>
    <w:rsid w:val="008A10FD"/>
    <w:rsid w:val="008B24BB"/>
    <w:rsid w:val="008C0862"/>
    <w:rsid w:val="008D03C7"/>
    <w:rsid w:val="008D394E"/>
    <w:rsid w:val="008D7557"/>
    <w:rsid w:val="008F44F6"/>
    <w:rsid w:val="008F5478"/>
    <w:rsid w:val="008F6CF4"/>
    <w:rsid w:val="008F6F7E"/>
    <w:rsid w:val="00900B8E"/>
    <w:rsid w:val="009010E8"/>
    <w:rsid w:val="00907203"/>
    <w:rsid w:val="00916230"/>
    <w:rsid w:val="00926740"/>
    <w:rsid w:val="0096074A"/>
    <w:rsid w:val="009742DF"/>
    <w:rsid w:val="0098758E"/>
    <w:rsid w:val="009C2CBC"/>
    <w:rsid w:val="009E297F"/>
    <w:rsid w:val="009F4B68"/>
    <w:rsid w:val="00A07F1A"/>
    <w:rsid w:val="00A12503"/>
    <w:rsid w:val="00A12786"/>
    <w:rsid w:val="00A16A8E"/>
    <w:rsid w:val="00A274B1"/>
    <w:rsid w:val="00A33900"/>
    <w:rsid w:val="00A3637E"/>
    <w:rsid w:val="00A61C59"/>
    <w:rsid w:val="00A63555"/>
    <w:rsid w:val="00A820C0"/>
    <w:rsid w:val="00A93F50"/>
    <w:rsid w:val="00A963EB"/>
    <w:rsid w:val="00A96D24"/>
    <w:rsid w:val="00A97011"/>
    <w:rsid w:val="00AA0F87"/>
    <w:rsid w:val="00AA13B6"/>
    <w:rsid w:val="00AA5DD2"/>
    <w:rsid w:val="00AB3E7D"/>
    <w:rsid w:val="00AC146A"/>
    <w:rsid w:val="00AC2EB7"/>
    <w:rsid w:val="00AC440A"/>
    <w:rsid w:val="00AD0E8B"/>
    <w:rsid w:val="00AD1442"/>
    <w:rsid w:val="00AE5003"/>
    <w:rsid w:val="00B028CE"/>
    <w:rsid w:val="00B040B3"/>
    <w:rsid w:val="00B064C0"/>
    <w:rsid w:val="00B21BAF"/>
    <w:rsid w:val="00B35AF4"/>
    <w:rsid w:val="00B67646"/>
    <w:rsid w:val="00B70462"/>
    <w:rsid w:val="00B80778"/>
    <w:rsid w:val="00B81333"/>
    <w:rsid w:val="00B82C6A"/>
    <w:rsid w:val="00B83D77"/>
    <w:rsid w:val="00B97EDD"/>
    <w:rsid w:val="00BA0808"/>
    <w:rsid w:val="00BA19A5"/>
    <w:rsid w:val="00BB4ABA"/>
    <w:rsid w:val="00BC5844"/>
    <w:rsid w:val="00BD6BC5"/>
    <w:rsid w:val="00BF09EC"/>
    <w:rsid w:val="00C06D0B"/>
    <w:rsid w:val="00C171E7"/>
    <w:rsid w:val="00C237C7"/>
    <w:rsid w:val="00C35BE8"/>
    <w:rsid w:val="00C37F98"/>
    <w:rsid w:val="00C40DFF"/>
    <w:rsid w:val="00C415DD"/>
    <w:rsid w:val="00C430AD"/>
    <w:rsid w:val="00C44F73"/>
    <w:rsid w:val="00C5725D"/>
    <w:rsid w:val="00C612E5"/>
    <w:rsid w:val="00C869BC"/>
    <w:rsid w:val="00C92014"/>
    <w:rsid w:val="00C93245"/>
    <w:rsid w:val="00C955F8"/>
    <w:rsid w:val="00CA0A20"/>
    <w:rsid w:val="00CA6C48"/>
    <w:rsid w:val="00CB791B"/>
    <w:rsid w:val="00CD3C9C"/>
    <w:rsid w:val="00CD538A"/>
    <w:rsid w:val="00CD5B14"/>
    <w:rsid w:val="00CD74C9"/>
    <w:rsid w:val="00CF43F4"/>
    <w:rsid w:val="00D014B8"/>
    <w:rsid w:val="00D051EF"/>
    <w:rsid w:val="00D10F7E"/>
    <w:rsid w:val="00D17F82"/>
    <w:rsid w:val="00D25A1D"/>
    <w:rsid w:val="00D335EB"/>
    <w:rsid w:val="00D703AF"/>
    <w:rsid w:val="00D721C3"/>
    <w:rsid w:val="00D80516"/>
    <w:rsid w:val="00DA5931"/>
    <w:rsid w:val="00DB7776"/>
    <w:rsid w:val="00DD0DAF"/>
    <w:rsid w:val="00DD54D3"/>
    <w:rsid w:val="00DF0BAD"/>
    <w:rsid w:val="00DF60BE"/>
    <w:rsid w:val="00E0461C"/>
    <w:rsid w:val="00E213C2"/>
    <w:rsid w:val="00E32E11"/>
    <w:rsid w:val="00E33151"/>
    <w:rsid w:val="00E44893"/>
    <w:rsid w:val="00E55904"/>
    <w:rsid w:val="00E7095D"/>
    <w:rsid w:val="00E75D1D"/>
    <w:rsid w:val="00E84699"/>
    <w:rsid w:val="00E90A2B"/>
    <w:rsid w:val="00E93809"/>
    <w:rsid w:val="00EA3B3C"/>
    <w:rsid w:val="00EC03DD"/>
    <w:rsid w:val="00EC651F"/>
    <w:rsid w:val="00ED72D6"/>
    <w:rsid w:val="00EF57ED"/>
    <w:rsid w:val="00F00EB8"/>
    <w:rsid w:val="00F06E33"/>
    <w:rsid w:val="00F120D8"/>
    <w:rsid w:val="00F14D36"/>
    <w:rsid w:val="00F26D66"/>
    <w:rsid w:val="00F324F6"/>
    <w:rsid w:val="00F5033C"/>
    <w:rsid w:val="00F64E24"/>
    <w:rsid w:val="00F71ABF"/>
    <w:rsid w:val="00F90F80"/>
    <w:rsid w:val="00F95299"/>
    <w:rsid w:val="00FC2277"/>
    <w:rsid w:val="00FC689A"/>
    <w:rsid w:val="00FD1E4E"/>
    <w:rsid w:val="00FD472E"/>
    <w:rsid w:val="00FE34D5"/>
    <w:rsid w:val="00FE3E9B"/>
    <w:rsid w:val="00FF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899F8"/>
  <w15:chartTrackingRefBased/>
  <w15:docId w15:val="{D6ABF0EE-0B64-4981-BB18-A64300BA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5B5"/>
    <w:rPr>
      <w:lang w:val="ro-RO"/>
    </w:rPr>
  </w:style>
  <w:style w:type="paragraph" w:styleId="Heading1">
    <w:name w:val="heading 1"/>
    <w:basedOn w:val="Normal"/>
    <w:next w:val="Normal"/>
    <w:link w:val="Heading1Char"/>
    <w:uiPriority w:val="9"/>
    <w:qFormat/>
    <w:rsid w:val="00CD5B14"/>
    <w:pPr>
      <w:keepNext/>
      <w:keepLines/>
      <w:spacing w:before="360" w:after="80" w:line="288" w:lineRule="auto"/>
      <w:jc w:val="both"/>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unhideWhenUsed/>
    <w:qFormat/>
    <w:rsid w:val="00CD5B14"/>
    <w:pPr>
      <w:keepNext/>
      <w:keepLines/>
      <w:spacing w:before="160" w:after="80" w:line="288" w:lineRule="auto"/>
      <w:jc w:val="both"/>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CD5B14"/>
    <w:pPr>
      <w:keepNext/>
      <w:keepLines/>
      <w:spacing w:before="160" w:after="80" w:line="288" w:lineRule="auto"/>
      <w:jc w:val="both"/>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CD5B14"/>
    <w:pPr>
      <w:keepNext/>
      <w:keepLines/>
      <w:spacing w:before="80" w:after="40" w:line="288" w:lineRule="auto"/>
      <w:jc w:val="both"/>
      <w:outlineLvl w:val="3"/>
    </w:pPr>
    <w:rPr>
      <w:rFonts w:eastAsiaTheme="majorEastAsia" w:cstheme="majorBidi"/>
      <w:i/>
      <w:iCs/>
      <w:color w:val="2F5496" w:themeColor="accent1" w:themeShade="BF"/>
      <w:sz w:val="24"/>
      <w:lang w:val="en-US"/>
    </w:rPr>
  </w:style>
  <w:style w:type="paragraph" w:styleId="Heading5">
    <w:name w:val="heading 5"/>
    <w:basedOn w:val="Normal"/>
    <w:next w:val="Normal"/>
    <w:link w:val="Heading5Char"/>
    <w:uiPriority w:val="9"/>
    <w:semiHidden/>
    <w:unhideWhenUsed/>
    <w:qFormat/>
    <w:rsid w:val="00CD5B14"/>
    <w:pPr>
      <w:keepNext/>
      <w:keepLines/>
      <w:spacing w:before="80" w:after="40" w:line="288" w:lineRule="auto"/>
      <w:jc w:val="both"/>
      <w:outlineLvl w:val="4"/>
    </w:pPr>
    <w:rPr>
      <w:rFonts w:eastAsiaTheme="majorEastAsia" w:cstheme="majorBidi"/>
      <w:color w:val="2F5496" w:themeColor="accent1" w:themeShade="BF"/>
      <w:sz w:val="24"/>
      <w:lang w:val="en-US"/>
    </w:rPr>
  </w:style>
  <w:style w:type="paragraph" w:styleId="Heading6">
    <w:name w:val="heading 6"/>
    <w:basedOn w:val="Normal"/>
    <w:next w:val="Normal"/>
    <w:link w:val="Heading6Char"/>
    <w:uiPriority w:val="9"/>
    <w:semiHidden/>
    <w:unhideWhenUsed/>
    <w:qFormat/>
    <w:rsid w:val="00CD5B14"/>
    <w:pPr>
      <w:keepNext/>
      <w:keepLines/>
      <w:spacing w:before="40" w:after="0" w:line="288" w:lineRule="auto"/>
      <w:jc w:val="both"/>
      <w:outlineLvl w:val="5"/>
    </w:pPr>
    <w:rPr>
      <w:rFonts w:eastAsiaTheme="majorEastAsia" w:cstheme="majorBidi"/>
      <w:i/>
      <w:iCs/>
      <w:color w:val="595959" w:themeColor="text1" w:themeTint="A6"/>
      <w:sz w:val="24"/>
      <w:lang w:val="en-US"/>
    </w:rPr>
  </w:style>
  <w:style w:type="paragraph" w:styleId="Heading7">
    <w:name w:val="heading 7"/>
    <w:basedOn w:val="Normal"/>
    <w:next w:val="Normal"/>
    <w:link w:val="Heading7Char"/>
    <w:uiPriority w:val="9"/>
    <w:semiHidden/>
    <w:unhideWhenUsed/>
    <w:qFormat/>
    <w:rsid w:val="00CD5B14"/>
    <w:pPr>
      <w:keepNext/>
      <w:keepLines/>
      <w:spacing w:before="40" w:after="0" w:line="288" w:lineRule="auto"/>
      <w:jc w:val="both"/>
      <w:outlineLvl w:val="6"/>
    </w:pPr>
    <w:rPr>
      <w:rFonts w:eastAsiaTheme="majorEastAsia" w:cstheme="majorBidi"/>
      <w:color w:val="595959" w:themeColor="text1" w:themeTint="A6"/>
      <w:sz w:val="24"/>
      <w:lang w:val="en-US"/>
    </w:rPr>
  </w:style>
  <w:style w:type="paragraph" w:styleId="Heading8">
    <w:name w:val="heading 8"/>
    <w:basedOn w:val="Normal"/>
    <w:next w:val="Normal"/>
    <w:link w:val="Heading8Char"/>
    <w:uiPriority w:val="9"/>
    <w:semiHidden/>
    <w:unhideWhenUsed/>
    <w:qFormat/>
    <w:rsid w:val="00CD5B14"/>
    <w:pPr>
      <w:keepNext/>
      <w:keepLines/>
      <w:spacing w:after="0" w:line="288" w:lineRule="auto"/>
      <w:jc w:val="both"/>
      <w:outlineLvl w:val="7"/>
    </w:pPr>
    <w:rPr>
      <w:rFonts w:eastAsiaTheme="majorEastAsia" w:cstheme="majorBidi"/>
      <w:i/>
      <w:iCs/>
      <w:color w:val="272727" w:themeColor="text1" w:themeTint="D8"/>
      <w:sz w:val="24"/>
      <w:lang w:val="en-US"/>
    </w:rPr>
  </w:style>
  <w:style w:type="paragraph" w:styleId="Heading9">
    <w:name w:val="heading 9"/>
    <w:basedOn w:val="Normal"/>
    <w:next w:val="Normal"/>
    <w:link w:val="Heading9Char"/>
    <w:uiPriority w:val="9"/>
    <w:semiHidden/>
    <w:unhideWhenUsed/>
    <w:qFormat/>
    <w:rsid w:val="00CD5B14"/>
    <w:pPr>
      <w:keepNext/>
      <w:keepLines/>
      <w:spacing w:after="0" w:line="288" w:lineRule="auto"/>
      <w:jc w:val="both"/>
      <w:outlineLvl w:val="8"/>
    </w:pPr>
    <w:rPr>
      <w:rFonts w:eastAsiaTheme="majorEastAsia" w:cstheme="majorBidi"/>
      <w:color w:val="272727" w:themeColor="text1" w:themeTint="D8"/>
      <w:sz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740"/>
    <w:pPr>
      <w:tabs>
        <w:tab w:val="center" w:pos="4680"/>
        <w:tab w:val="right" w:pos="9360"/>
      </w:tabs>
      <w:spacing w:after="0" w:line="240" w:lineRule="auto"/>
      <w:jc w:val="both"/>
    </w:pPr>
    <w:rPr>
      <w:rFonts w:ascii="Calibri" w:hAnsi="Calibri"/>
      <w:sz w:val="24"/>
      <w:lang w:val="en-US"/>
    </w:rPr>
  </w:style>
  <w:style w:type="character" w:customStyle="1" w:styleId="HeaderChar">
    <w:name w:val="Header Char"/>
    <w:basedOn w:val="DefaultParagraphFont"/>
    <w:link w:val="Header"/>
    <w:uiPriority w:val="99"/>
    <w:rsid w:val="00926740"/>
  </w:style>
  <w:style w:type="paragraph" w:styleId="Footer">
    <w:name w:val="footer"/>
    <w:basedOn w:val="Normal"/>
    <w:link w:val="FooterChar"/>
    <w:uiPriority w:val="99"/>
    <w:unhideWhenUsed/>
    <w:rsid w:val="00926740"/>
    <w:pPr>
      <w:tabs>
        <w:tab w:val="center" w:pos="4680"/>
        <w:tab w:val="right" w:pos="9360"/>
      </w:tabs>
      <w:spacing w:after="0" w:line="240" w:lineRule="auto"/>
      <w:jc w:val="both"/>
    </w:pPr>
    <w:rPr>
      <w:rFonts w:ascii="Calibri" w:hAnsi="Calibri"/>
      <w:sz w:val="24"/>
      <w:lang w:val="en-US"/>
    </w:rPr>
  </w:style>
  <w:style w:type="character" w:customStyle="1" w:styleId="FooterChar">
    <w:name w:val="Footer Char"/>
    <w:basedOn w:val="DefaultParagraphFont"/>
    <w:link w:val="Footer"/>
    <w:uiPriority w:val="99"/>
    <w:rsid w:val="00926740"/>
  </w:style>
  <w:style w:type="paragraph" w:styleId="ListParagraph">
    <w:name w:val="List Paragraph"/>
    <w:basedOn w:val="Normal"/>
    <w:uiPriority w:val="34"/>
    <w:qFormat/>
    <w:rsid w:val="00AA5DD2"/>
    <w:pPr>
      <w:spacing w:after="60" w:line="288" w:lineRule="auto"/>
      <w:ind w:left="720"/>
      <w:contextualSpacing/>
    </w:pPr>
    <w:rPr>
      <w:rFonts w:ascii="Calibri" w:hAnsi="Calibri"/>
      <w:sz w:val="24"/>
      <w:lang w:val="en-US"/>
    </w:rPr>
  </w:style>
  <w:style w:type="paragraph" w:styleId="Title">
    <w:name w:val="Title"/>
    <w:basedOn w:val="Normal"/>
    <w:next w:val="Normal"/>
    <w:link w:val="TitleChar"/>
    <w:uiPriority w:val="10"/>
    <w:qFormat/>
    <w:rsid w:val="00AD1442"/>
    <w:pPr>
      <w:spacing w:after="0" w:line="240" w:lineRule="auto"/>
      <w:contextualSpacing/>
      <w:jc w:val="both"/>
    </w:pPr>
    <w:rPr>
      <w:rFonts w:ascii="Calibri" w:eastAsiaTheme="majorEastAsia" w:hAnsi="Calibri" w:cstheme="majorBidi"/>
      <w:spacing w:val="-10"/>
      <w:kern w:val="28"/>
      <w:sz w:val="56"/>
      <w:szCs w:val="56"/>
      <w:lang w:val="en-US"/>
    </w:rPr>
  </w:style>
  <w:style w:type="character" w:customStyle="1" w:styleId="TitleChar">
    <w:name w:val="Title Char"/>
    <w:basedOn w:val="DefaultParagraphFont"/>
    <w:link w:val="Title"/>
    <w:uiPriority w:val="10"/>
    <w:rsid w:val="00AD1442"/>
    <w:rPr>
      <w:rFonts w:ascii="Calibri" w:eastAsiaTheme="majorEastAsia" w:hAnsi="Calibri" w:cstheme="majorBidi"/>
      <w:spacing w:val="-10"/>
      <w:kern w:val="28"/>
      <w:sz w:val="56"/>
      <w:szCs w:val="56"/>
    </w:rPr>
  </w:style>
  <w:style w:type="character" w:customStyle="1" w:styleId="Heading1Char">
    <w:name w:val="Heading 1 Char"/>
    <w:basedOn w:val="DefaultParagraphFont"/>
    <w:link w:val="Heading1"/>
    <w:uiPriority w:val="9"/>
    <w:rsid w:val="00CD5B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D5B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5B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5B14"/>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CD5B14"/>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CD5B14"/>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CD5B14"/>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CD5B14"/>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CD5B14"/>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CD5B14"/>
    <w:pPr>
      <w:numPr>
        <w:ilvl w:val="1"/>
      </w:numPr>
      <w:spacing w:line="288" w:lineRule="auto"/>
      <w:jc w:val="both"/>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CD5B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B14"/>
    <w:pPr>
      <w:spacing w:before="160" w:line="288" w:lineRule="auto"/>
      <w:jc w:val="center"/>
    </w:pPr>
    <w:rPr>
      <w:rFonts w:ascii="Calibri" w:hAnsi="Calibri"/>
      <w:i/>
      <w:iCs/>
      <w:color w:val="404040" w:themeColor="text1" w:themeTint="BF"/>
      <w:sz w:val="24"/>
      <w:lang w:val="en-US"/>
    </w:rPr>
  </w:style>
  <w:style w:type="character" w:customStyle="1" w:styleId="QuoteChar">
    <w:name w:val="Quote Char"/>
    <w:basedOn w:val="DefaultParagraphFont"/>
    <w:link w:val="Quote"/>
    <w:uiPriority w:val="29"/>
    <w:rsid w:val="00CD5B14"/>
    <w:rPr>
      <w:rFonts w:ascii="Calibri" w:hAnsi="Calibri"/>
      <w:i/>
      <w:iCs/>
      <w:color w:val="404040" w:themeColor="text1" w:themeTint="BF"/>
      <w:sz w:val="24"/>
    </w:rPr>
  </w:style>
  <w:style w:type="character" w:styleId="IntenseEmphasis">
    <w:name w:val="Intense Emphasis"/>
    <w:basedOn w:val="DefaultParagraphFont"/>
    <w:uiPriority w:val="21"/>
    <w:qFormat/>
    <w:rsid w:val="00CD5B14"/>
    <w:rPr>
      <w:i/>
      <w:iCs/>
      <w:color w:val="2F5496" w:themeColor="accent1" w:themeShade="BF"/>
    </w:rPr>
  </w:style>
  <w:style w:type="paragraph" w:styleId="IntenseQuote">
    <w:name w:val="Intense Quote"/>
    <w:basedOn w:val="Normal"/>
    <w:next w:val="Normal"/>
    <w:link w:val="IntenseQuoteChar"/>
    <w:uiPriority w:val="30"/>
    <w:qFormat/>
    <w:rsid w:val="00CD5B14"/>
    <w:pPr>
      <w:pBdr>
        <w:top w:val="single" w:sz="4" w:space="10" w:color="2F5496" w:themeColor="accent1" w:themeShade="BF"/>
        <w:bottom w:val="single" w:sz="4" w:space="10" w:color="2F5496" w:themeColor="accent1" w:themeShade="BF"/>
      </w:pBdr>
      <w:spacing w:before="360" w:after="360" w:line="288" w:lineRule="auto"/>
      <w:ind w:left="864" w:right="864"/>
      <w:jc w:val="center"/>
    </w:pPr>
    <w:rPr>
      <w:rFonts w:ascii="Calibri" w:hAnsi="Calibri"/>
      <w:i/>
      <w:iCs/>
      <w:color w:val="2F5496" w:themeColor="accent1" w:themeShade="BF"/>
      <w:sz w:val="24"/>
      <w:lang w:val="en-US"/>
    </w:rPr>
  </w:style>
  <w:style w:type="character" w:customStyle="1" w:styleId="IntenseQuoteChar">
    <w:name w:val="Intense Quote Char"/>
    <w:basedOn w:val="DefaultParagraphFont"/>
    <w:link w:val="IntenseQuote"/>
    <w:uiPriority w:val="30"/>
    <w:rsid w:val="00CD5B14"/>
    <w:rPr>
      <w:rFonts w:ascii="Calibri" w:hAnsi="Calibri"/>
      <w:i/>
      <w:iCs/>
      <w:color w:val="2F5496" w:themeColor="accent1" w:themeShade="BF"/>
      <w:sz w:val="24"/>
    </w:rPr>
  </w:style>
  <w:style w:type="character" w:styleId="IntenseReference">
    <w:name w:val="Intense Reference"/>
    <w:basedOn w:val="DefaultParagraphFont"/>
    <w:uiPriority w:val="32"/>
    <w:qFormat/>
    <w:rsid w:val="00CD5B14"/>
    <w:rPr>
      <w:b/>
      <w:bCs/>
      <w:smallCaps/>
      <w:color w:val="2F5496" w:themeColor="accent1" w:themeShade="BF"/>
      <w:spacing w:val="5"/>
    </w:rPr>
  </w:style>
  <w:style w:type="character" w:styleId="PlaceholderText">
    <w:name w:val="Placeholder Text"/>
    <w:basedOn w:val="DefaultParagraphFont"/>
    <w:uiPriority w:val="99"/>
    <w:semiHidden/>
    <w:rsid w:val="00831895"/>
    <w:rPr>
      <w:color w:val="666666"/>
    </w:rPr>
  </w:style>
  <w:style w:type="character" w:styleId="Hyperlink">
    <w:name w:val="Hyperlink"/>
    <w:basedOn w:val="DefaultParagraphFont"/>
    <w:uiPriority w:val="99"/>
    <w:unhideWhenUsed/>
    <w:rsid w:val="00082B6F"/>
    <w:rPr>
      <w:color w:val="0563C1" w:themeColor="hyperlink"/>
      <w:u w:val="single"/>
    </w:rPr>
  </w:style>
  <w:style w:type="character" w:customStyle="1" w:styleId="UnresolvedMention1">
    <w:name w:val="Unresolved Mention1"/>
    <w:basedOn w:val="DefaultParagraphFont"/>
    <w:uiPriority w:val="99"/>
    <w:semiHidden/>
    <w:unhideWhenUsed/>
    <w:rsid w:val="00082B6F"/>
    <w:rPr>
      <w:color w:val="605E5C"/>
      <w:shd w:val="clear" w:color="auto" w:fill="E1DFDD"/>
    </w:rPr>
  </w:style>
  <w:style w:type="character" w:styleId="CommentReference">
    <w:name w:val="annotation reference"/>
    <w:basedOn w:val="DefaultParagraphFont"/>
    <w:uiPriority w:val="99"/>
    <w:semiHidden/>
    <w:unhideWhenUsed/>
    <w:rsid w:val="00A12503"/>
    <w:rPr>
      <w:sz w:val="16"/>
      <w:szCs w:val="16"/>
    </w:rPr>
  </w:style>
  <w:style w:type="paragraph" w:styleId="CommentText">
    <w:name w:val="annotation text"/>
    <w:basedOn w:val="Normal"/>
    <w:link w:val="CommentTextChar"/>
    <w:uiPriority w:val="99"/>
    <w:unhideWhenUsed/>
    <w:rsid w:val="00A12503"/>
    <w:pPr>
      <w:spacing w:line="240" w:lineRule="auto"/>
    </w:pPr>
    <w:rPr>
      <w:sz w:val="20"/>
      <w:szCs w:val="20"/>
    </w:rPr>
  </w:style>
  <w:style w:type="character" w:customStyle="1" w:styleId="CommentTextChar">
    <w:name w:val="Comment Text Char"/>
    <w:basedOn w:val="DefaultParagraphFont"/>
    <w:link w:val="CommentText"/>
    <w:uiPriority w:val="99"/>
    <w:rsid w:val="00A12503"/>
    <w:rPr>
      <w:sz w:val="20"/>
      <w:szCs w:val="20"/>
      <w:lang w:val="ro-RO"/>
    </w:rPr>
  </w:style>
  <w:style w:type="paragraph" w:styleId="CommentSubject">
    <w:name w:val="annotation subject"/>
    <w:basedOn w:val="CommentText"/>
    <w:next w:val="CommentText"/>
    <w:link w:val="CommentSubjectChar"/>
    <w:uiPriority w:val="99"/>
    <w:semiHidden/>
    <w:unhideWhenUsed/>
    <w:rsid w:val="00A12503"/>
    <w:rPr>
      <w:b/>
      <w:bCs/>
    </w:rPr>
  </w:style>
  <w:style w:type="character" w:customStyle="1" w:styleId="CommentSubjectChar">
    <w:name w:val="Comment Subject Char"/>
    <w:basedOn w:val="CommentTextChar"/>
    <w:link w:val="CommentSubject"/>
    <w:uiPriority w:val="99"/>
    <w:semiHidden/>
    <w:rsid w:val="00A12503"/>
    <w:rPr>
      <w:b/>
      <w:bCs/>
      <w:sz w:val="20"/>
      <w:szCs w:val="20"/>
      <w:lang w:val="ro-RO"/>
    </w:rPr>
  </w:style>
  <w:style w:type="character" w:styleId="UnresolvedMention">
    <w:name w:val="Unresolved Mention"/>
    <w:basedOn w:val="DefaultParagraphFont"/>
    <w:uiPriority w:val="99"/>
    <w:semiHidden/>
    <w:unhideWhenUsed/>
    <w:rsid w:val="00314367"/>
    <w:rPr>
      <w:color w:val="605E5C"/>
      <w:shd w:val="clear" w:color="auto" w:fill="E1DFDD"/>
    </w:rPr>
  </w:style>
  <w:style w:type="paragraph" w:styleId="NormalWeb">
    <w:name w:val="Normal (Web)"/>
    <w:basedOn w:val="Normal"/>
    <w:uiPriority w:val="99"/>
    <w:semiHidden/>
    <w:unhideWhenUsed/>
    <w:rsid w:val="00E9380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9453">
      <w:bodyDiv w:val="1"/>
      <w:marLeft w:val="0"/>
      <w:marRight w:val="0"/>
      <w:marTop w:val="0"/>
      <w:marBottom w:val="0"/>
      <w:divBdr>
        <w:top w:val="none" w:sz="0" w:space="0" w:color="auto"/>
        <w:left w:val="none" w:sz="0" w:space="0" w:color="auto"/>
        <w:bottom w:val="none" w:sz="0" w:space="0" w:color="auto"/>
        <w:right w:val="none" w:sz="0" w:space="0" w:color="auto"/>
      </w:divBdr>
    </w:div>
    <w:div w:id="262959495">
      <w:bodyDiv w:val="1"/>
      <w:marLeft w:val="0"/>
      <w:marRight w:val="0"/>
      <w:marTop w:val="0"/>
      <w:marBottom w:val="0"/>
      <w:divBdr>
        <w:top w:val="none" w:sz="0" w:space="0" w:color="auto"/>
        <w:left w:val="none" w:sz="0" w:space="0" w:color="auto"/>
        <w:bottom w:val="none" w:sz="0" w:space="0" w:color="auto"/>
        <w:right w:val="none" w:sz="0" w:space="0" w:color="auto"/>
      </w:divBdr>
    </w:div>
    <w:div w:id="371267761">
      <w:bodyDiv w:val="1"/>
      <w:marLeft w:val="0"/>
      <w:marRight w:val="0"/>
      <w:marTop w:val="0"/>
      <w:marBottom w:val="0"/>
      <w:divBdr>
        <w:top w:val="none" w:sz="0" w:space="0" w:color="auto"/>
        <w:left w:val="none" w:sz="0" w:space="0" w:color="auto"/>
        <w:bottom w:val="none" w:sz="0" w:space="0" w:color="auto"/>
        <w:right w:val="none" w:sz="0" w:space="0" w:color="auto"/>
      </w:divBdr>
    </w:div>
    <w:div w:id="680396056">
      <w:bodyDiv w:val="1"/>
      <w:marLeft w:val="0"/>
      <w:marRight w:val="0"/>
      <w:marTop w:val="0"/>
      <w:marBottom w:val="0"/>
      <w:divBdr>
        <w:top w:val="none" w:sz="0" w:space="0" w:color="auto"/>
        <w:left w:val="none" w:sz="0" w:space="0" w:color="auto"/>
        <w:bottom w:val="none" w:sz="0" w:space="0" w:color="auto"/>
        <w:right w:val="none" w:sz="0" w:space="0" w:color="auto"/>
      </w:divBdr>
    </w:div>
    <w:div w:id="769083655">
      <w:bodyDiv w:val="1"/>
      <w:marLeft w:val="0"/>
      <w:marRight w:val="0"/>
      <w:marTop w:val="0"/>
      <w:marBottom w:val="0"/>
      <w:divBdr>
        <w:top w:val="none" w:sz="0" w:space="0" w:color="auto"/>
        <w:left w:val="none" w:sz="0" w:space="0" w:color="auto"/>
        <w:bottom w:val="none" w:sz="0" w:space="0" w:color="auto"/>
        <w:right w:val="none" w:sz="0" w:space="0" w:color="auto"/>
      </w:divBdr>
    </w:div>
    <w:div w:id="822115720">
      <w:bodyDiv w:val="1"/>
      <w:marLeft w:val="0"/>
      <w:marRight w:val="0"/>
      <w:marTop w:val="0"/>
      <w:marBottom w:val="0"/>
      <w:divBdr>
        <w:top w:val="none" w:sz="0" w:space="0" w:color="auto"/>
        <w:left w:val="none" w:sz="0" w:space="0" w:color="auto"/>
        <w:bottom w:val="none" w:sz="0" w:space="0" w:color="auto"/>
        <w:right w:val="none" w:sz="0" w:space="0" w:color="auto"/>
      </w:divBdr>
    </w:div>
    <w:div w:id="971406971">
      <w:bodyDiv w:val="1"/>
      <w:marLeft w:val="0"/>
      <w:marRight w:val="0"/>
      <w:marTop w:val="0"/>
      <w:marBottom w:val="0"/>
      <w:divBdr>
        <w:top w:val="none" w:sz="0" w:space="0" w:color="auto"/>
        <w:left w:val="none" w:sz="0" w:space="0" w:color="auto"/>
        <w:bottom w:val="none" w:sz="0" w:space="0" w:color="auto"/>
        <w:right w:val="none" w:sz="0" w:space="0" w:color="auto"/>
      </w:divBdr>
    </w:div>
    <w:div w:id="1182738738">
      <w:bodyDiv w:val="1"/>
      <w:marLeft w:val="0"/>
      <w:marRight w:val="0"/>
      <w:marTop w:val="0"/>
      <w:marBottom w:val="0"/>
      <w:divBdr>
        <w:top w:val="none" w:sz="0" w:space="0" w:color="auto"/>
        <w:left w:val="none" w:sz="0" w:space="0" w:color="auto"/>
        <w:bottom w:val="none" w:sz="0" w:space="0" w:color="auto"/>
        <w:right w:val="none" w:sz="0" w:space="0" w:color="auto"/>
      </w:divBdr>
    </w:div>
    <w:div w:id="1571843297">
      <w:bodyDiv w:val="1"/>
      <w:marLeft w:val="0"/>
      <w:marRight w:val="0"/>
      <w:marTop w:val="0"/>
      <w:marBottom w:val="0"/>
      <w:divBdr>
        <w:top w:val="none" w:sz="0" w:space="0" w:color="auto"/>
        <w:left w:val="none" w:sz="0" w:space="0" w:color="auto"/>
        <w:bottom w:val="none" w:sz="0" w:space="0" w:color="auto"/>
        <w:right w:val="none" w:sz="0" w:space="0" w:color="auto"/>
      </w:divBdr>
    </w:div>
    <w:div w:id="1580482050">
      <w:bodyDiv w:val="1"/>
      <w:marLeft w:val="0"/>
      <w:marRight w:val="0"/>
      <w:marTop w:val="0"/>
      <w:marBottom w:val="0"/>
      <w:divBdr>
        <w:top w:val="none" w:sz="0" w:space="0" w:color="auto"/>
        <w:left w:val="none" w:sz="0" w:space="0" w:color="auto"/>
        <w:bottom w:val="none" w:sz="0" w:space="0" w:color="auto"/>
        <w:right w:val="none" w:sz="0" w:space="0" w:color="auto"/>
      </w:divBdr>
    </w:div>
    <w:div w:id="1588418530">
      <w:bodyDiv w:val="1"/>
      <w:marLeft w:val="0"/>
      <w:marRight w:val="0"/>
      <w:marTop w:val="0"/>
      <w:marBottom w:val="0"/>
      <w:divBdr>
        <w:top w:val="none" w:sz="0" w:space="0" w:color="auto"/>
        <w:left w:val="none" w:sz="0" w:space="0" w:color="auto"/>
        <w:bottom w:val="none" w:sz="0" w:space="0" w:color="auto"/>
        <w:right w:val="none" w:sz="0" w:space="0" w:color="auto"/>
      </w:divBdr>
    </w:div>
    <w:div w:id="1703357190">
      <w:bodyDiv w:val="1"/>
      <w:marLeft w:val="0"/>
      <w:marRight w:val="0"/>
      <w:marTop w:val="0"/>
      <w:marBottom w:val="0"/>
      <w:divBdr>
        <w:top w:val="none" w:sz="0" w:space="0" w:color="auto"/>
        <w:left w:val="none" w:sz="0" w:space="0" w:color="auto"/>
        <w:bottom w:val="none" w:sz="0" w:space="0" w:color="auto"/>
        <w:right w:val="none" w:sz="0" w:space="0" w:color="auto"/>
      </w:divBdr>
    </w:div>
    <w:div w:id="1733694805">
      <w:bodyDiv w:val="1"/>
      <w:marLeft w:val="0"/>
      <w:marRight w:val="0"/>
      <w:marTop w:val="0"/>
      <w:marBottom w:val="0"/>
      <w:divBdr>
        <w:top w:val="none" w:sz="0" w:space="0" w:color="auto"/>
        <w:left w:val="none" w:sz="0" w:space="0" w:color="auto"/>
        <w:bottom w:val="none" w:sz="0" w:space="0" w:color="auto"/>
        <w:right w:val="none" w:sz="0" w:space="0" w:color="auto"/>
      </w:divBdr>
    </w:div>
    <w:div w:id="188312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6C3E0-4AEF-458E-B4D4-C873B2B14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2060</Words>
  <Characters>11952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Banca Nationala a Romaniei</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Badea</dc:creator>
  <cp:keywords/>
  <dc:description/>
  <cp:lastModifiedBy>Radu Armand</cp:lastModifiedBy>
  <cp:revision>2</cp:revision>
  <dcterms:created xsi:type="dcterms:W3CDTF">2026-05-28T21:33:00Z</dcterms:created>
  <dcterms:modified xsi:type="dcterms:W3CDTF">2026-05-28T21:33:00Z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854e4d-cbd9-4add-afce-3efecf8cc4fb_Enabled">
    <vt:lpwstr>true</vt:lpwstr>
  </property>
  <property fmtid="{D5CDD505-2E9C-101B-9397-08002B2CF9AE}" pid="3" name="MSIP_Label_d4854e4d-cbd9-4add-afce-3efecf8cc4fb_SetDate">
    <vt:lpwstr>2025-10-25T00:46:42Z</vt:lpwstr>
  </property>
  <property fmtid="{D5CDD505-2E9C-101B-9397-08002B2CF9AE}" pid="4" name="MSIP_Label_d4854e4d-cbd9-4add-afce-3efecf8cc4fb_Method">
    <vt:lpwstr>Privileged</vt:lpwstr>
  </property>
  <property fmtid="{D5CDD505-2E9C-101B-9397-08002B2CF9AE}" pid="5" name="MSIP_Label_d4854e4d-cbd9-4add-afce-3efecf8cc4fb_Name">
    <vt:lpwstr>Public_0</vt:lpwstr>
  </property>
  <property fmtid="{D5CDD505-2E9C-101B-9397-08002B2CF9AE}" pid="6" name="MSIP_Label_d4854e4d-cbd9-4add-afce-3efecf8cc4fb_SiteId">
    <vt:lpwstr>c4f8f904-47e9-4e03-8a3a-90619d4a24a0</vt:lpwstr>
  </property>
  <property fmtid="{D5CDD505-2E9C-101B-9397-08002B2CF9AE}" pid="7" name="MSIP_Label_d4854e4d-cbd9-4add-afce-3efecf8cc4fb_ActionId">
    <vt:lpwstr>c67e2f15-cb86-4a24-a23a-13a0ba2f669b</vt:lpwstr>
  </property>
  <property fmtid="{D5CDD505-2E9C-101B-9397-08002B2CF9AE}" pid="8" name="MSIP_Label_d4854e4d-cbd9-4add-afce-3efecf8cc4fb_ContentBits">
    <vt:lpwstr>0</vt:lpwstr>
  </property>
</Properties>
</file>